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E23" w:rsidRPr="00A66E23" w:rsidRDefault="00A66E23" w:rsidP="00A66E23">
      <w:pPr>
        <w:shd w:val="clear" w:color="auto" w:fill="FFFFFF"/>
        <w:spacing w:after="0" w:line="240" w:lineRule="auto"/>
        <w:jc w:val="center"/>
        <w:outlineLvl w:val="0"/>
        <w:rPr>
          <w:rFonts w:ascii="Open Sans" w:eastAsia="Times New Roman" w:hAnsi="Open Sans" w:cs="Arial"/>
          <w:b/>
          <w:bCs/>
          <w:color w:val="000000"/>
          <w:kern w:val="36"/>
          <w:sz w:val="87"/>
          <w:szCs w:val="87"/>
          <w:lang w:eastAsia="ru-RU"/>
        </w:rPr>
      </w:pPr>
      <w:r w:rsidRPr="00A66E23">
        <w:rPr>
          <w:rFonts w:ascii="Open Sans" w:eastAsia="Times New Roman" w:hAnsi="Open Sans" w:cs="Arial"/>
          <w:b/>
          <w:bCs/>
          <w:color w:val="000000"/>
          <w:kern w:val="36"/>
          <w:sz w:val="87"/>
          <w:lang w:eastAsia="ru-RU"/>
        </w:rPr>
        <w:t>Физкультура для здоровья</w:t>
      </w:r>
    </w:p>
    <w:p w:rsidR="00A66E23" w:rsidRPr="00A66E23" w:rsidRDefault="00A66E23" w:rsidP="00A66E23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</w:pPr>
      <w:r w:rsidRPr="00A66E23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br/>
        <w:t>Современные рекомендации</w:t>
      </w:r>
    </w:p>
    <w:p w:rsidR="00A66E23" w:rsidRPr="00A66E23" w:rsidRDefault="00A66E23" w:rsidP="00A66E23">
      <w:pPr>
        <w:spacing w:after="0" w:line="240" w:lineRule="auto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В первую очередь следует обратить внимание на Всемирную организацию здравоохранения (ВОЗ), на документы которой есть ссылки практически во всех </w:t>
      </w:r>
      <w:hyperlink r:id="rId5" w:tgtFrame="_blank" w:history="1"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европейских руководствах</w:t>
        </w:r>
      </w:hyperlink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, некоторые рекомендации </w:t>
      </w:r>
      <w:proofErr w:type="spellStart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минздравов</w:t>
      </w:r>
      <w:proofErr w:type="spellEnd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стран ЕС списаны практически </w:t>
      </w:r>
      <w:proofErr w:type="gramStart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подчистую</w:t>
      </w:r>
      <w:proofErr w:type="gramEnd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без каких-то изменений.</w:t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Основной документ — </w:t>
      </w:r>
      <w:hyperlink r:id="rId6" w:tgtFrame="_blank" w:history="1"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Глобальные рекомендации по физической активности для здоровья, 2010</w:t>
        </w:r>
      </w:hyperlink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. Учитывая, что доступен на русском, рекомендуется к ознакомлению.</w:t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В документе расписаны общие рекомендации для разных возрастных групп, кратко процитируем основные положения.</w:t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</w:p>
    <w:p w:rsidR="00A66E23" w:rsidRPr="00A66E23" w:rsidRDefault="00A66E23" w:rsidP="00A66E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3796030" cy="5295265"/>
            <wp:effectExtent l="19050" t="0" r="0" b="0"/>
            <wp:docPr id="1" name="Рисунок 1" descr="https://static.tildacdn.com/tild3638-3761-4162-b338-303431363338/1a6ffa0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tildacdn.com/tild3638-3761-4162-b338-303431363338/1a6ffa07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030" cy="529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D53" w:rsidRDefault="00901D53" w:rsidP="00A66E23">
      <w:pPr>
        <w:spacing w:after="0" w:line="435" w:lineRule="atLeast"/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</w:pPr>
    </w:p>
    <w:p w:rsidR="00A66E23" w:rsidRPr="00A66E23" w:rsidRDefault="00A66E23" w:rsidP="00A66E23">
      <w:pPr>
        <w:spacing w:after="0" w:line="435" w:lineRule="atLeast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A66E23"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  <w:t>18 – 64 лет</w:t>
      </w:r>
      <w:proofErr w:type="gramStart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Д</w:t>
      </w:r>
      <w:proofErr w:type="gramEnd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ля взрослых людей этой возрастной группы физическая активность предполагает оздоровительные упражнения или занятия в период досуга, подвижные виды активности (например, велосипед или пешие прогулки), профессиональную деятельность (т.е. работа), домашние дела, игры, состязания, спортивные или плановые занятия в рамках ежедневной деятельности, семьи и сообщества.</w:t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В целях укрепления сердечно-легочной системы, костно-мышечных тканей, снижения риска неинфекционных заболеваний и депрессии рекомендуется следующая практика физической активности:</w:t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</w:p>
    <w:p w:rsidR="00A66E23" w:rsidRPr="00A66E23" w:rsidRDefault="00A66E23" w:rsidP="00A66E23">
      <w:pPr>
        <w:numPr>
          <w:ilvl w:val="0"/>
          <w:numId w:val="1"/>
        </w:numPr>
        <w:spacing w:before="100" w:beforeAutospacing="1" w:after="100" w:afterAutospacing="1" w:line="435" w:lineRule="atLeast"/>
        <w:ind w:left="1055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Взрослые люди в возрасте 18 – 64 лет должны уделять не менее 150 минут в неделю занятиям аэробикой средней интенсивности, или не менее 75 минут в неделю занятиям аэробикой высокой интенсивности, или аналогичному сочетанию физической активности средней и высокой интенсивности.</w:t>
      </w:r>
    </w:p>
    <w:p w:rsidR="00A66E23" w:rsidRPr="00A66E23" w:rsidRDefault="00A66E23" w:rsidP="00A66E23">
      <w:pPr>
        <w:numPr>
          <w:ilvl w:val="0"/>
          <w:numId w:val="1"/>
        </w:numPr>
        <w:spacing w:before="100" w:beforeAutospacing="1" w:after="100" w:afterAutospacing="1" w:line="435" w:lineRule="atLeast"/>
        <w:ind w:left="1055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Каждое занятие аэробикой должно продолжаться не менее 10 минут.</w:t>
      </w:r>
    </w:p>
    <w:p w:rsidR="00A66E23" w:rsidRPr="00A66E23" w:rsidRDefault="00A66E23" w:rsidP="00A66E23">
      <w:pPr>
        <w:numPr>
          <w:ilvl w:val="0"/>
          <w:numId w:val="1"/>
        </w:numPr>
        <w:spacing w:beforeAutospacing="1" w:after="0" w:afterAutospacing="1" w:line="435" w:lineRule="atLeast"/>
        <w:ind w:left="1055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Для того чтобы </w:t>
      </w:r>
      <w:r w:rsidRPr="00A66E23">
        <w:rPr>
          <w:rFonts w:ascii="Open Sans" w:eastAsia="Times New Roman" w:hAnsi="Open Sans" w:cs="Times New Roman"/>
          <w:b/>
          <w:bCs/>
          <w:color w:val="000000"/>
          <w:sz w:val="29"/>
          <w:lang w:eastAsia="ru-RU"/>
        </w:rPr>
        <w:t>получить дополнительные преимущества</w:t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 для здоровья, взрослые люди этой возрастной категории должны увеличить нагрузки своих занятий аэробикой средней интенсивности до 300 минут в неделю, или до 150 минут в неделю, если занимаются аэробикой высокой интенсивности, или аналогичное сочетание занятий аэробикой средней и высокой интенсивности.</w:t>
      </w:r>
    </w:p>
    <w:p w:rsidR="00A66E23" w:rsidRPr="00A66E23" w:rsidRDefault="00A66E23" w:rsidP="00A66E23">
      <w:pPr>
        <w:numPr>
          <w:ilvl w:val="0"/>
          <w:numId w:val="1"/>
        </w:numPr>
        <w:spacing w:before="100" w:beforeAutospacing="1" w:after="100" w:afterAutospacing="1" w:line="435" w:lineRule="atLeast"/>
        <w:ind w:left="1055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Силовым упражнениям, где задействованы основные группы мышц, следует посвящать 2 или более дней в неделю.</w:t>
      </w:r>
    </w:p>
    <w:p w:rsidR="00901D53" w:rsidRDefault="00A66E23" w:rsidP="00A66E23">
      <w:pPr>
        <w:spacing w:after="0" w:line="435" w:lineRule="atLeast"/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</w:pP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</w:p>
    <w:p w:rsidR="00A66E23" w:rsidRPr="00A66E23" w:rsidRDefault="00A66E23" w:rsidP="00A66E23">
      <w:pPr>
        <w:spacing w:after="0" w:line="435" w:lineRule="atLeast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A66E23"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  <w:lastRenderedPageBreak/>
        <w:t>65 лет и старше</w:t>
      </w:r>
      <w:proofErr w:type="gramStart"/>
      <w:r w:rsidRPr="00A66E23">
        <w:rPr>
          <w:rFonts w:ascii="Open Sans" w:eastAsia="Times New Roman" w:hAnsi="Open Sans" w:cs="Times New Roman"/>
          <w:b/>
          <w:bCs/>
          <w:color w:val="000000"/>
          <w:sz w:val="57"/>
          <w:szCs w:val="57"/>
          <w:bdr w:val="none" w:sz="0" w:space="0" w:color="auto" w:frame="1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К</w:t>
      </w:r>
      <w:proofErr w:type="gramEnd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ак ни странно, рекомендации мало отличаются: минимум 150 минут в неделю занятиям аэробикой средней интенсивности, или не менее 75 минут в неделю занятиям аэробикой высокой интенсивности, для того чтобы получить дополнительные преимущества для здоровья, взрослые люди этой возрастной категории должны увеличить нагрузки своих занятий аэробикой средней интенсивности до 300 минут в неделю, или до 150 минут в неделю, силовым упражнениям, где задействованы основные группы мышц, следует посвящать 2 или более дней в неделю.</w:t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Если пожилые люди по состоянию своего здоровья не могут выполнять рекомендуемый объем физической активности, то они должны заниматься физическими упражнениями с учетом своих физических возможностей и состояния здоровья.</w:t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В документе указывается, что преимущества выполнения вышеуказанных рекомендаций для всех возрастных групп, включая сам факт физических упражнений, превосходят недостатки. При рекомендуемом уровне физической активности средней интенсивности в объеме 150 минут в неделю практически не бывает травм опорно-двигательного аппарата. При подходе, ориентированном на разные группы населения, представляется целесообразным начинать с занятий средней интенсивности с постепенным увеличением нагрузок до более высоких уровней физической активности.</w:t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b/>
          <w:bCs/>
          <w:color w:val="000000"/>
          <w:sz w:val="29"/>
          <w:lang w:eastAsia="ru-RU"/>
        </w:rPr>
        <w:t>Следует также обратить внимание на значение терминов</w:t>
      </w:r>
      <w:r w:rsidRPr="00A66E23">
        <w:rPr>
          <w:rFonts w:ascii="Open Sans" w:eastAsia="Times New Roman" w:hAnsi="Open Sans" w:cs="Times New Roman"/>
          <w:color w:val="000000"/>
          <w:sz w:val="29"/>
          <w:szCs w:val="29"/>
          <w:bdr w:val="none" w:sz="0" w:space="0" w:color="auto" w:frame="1"/>
          <w:lang w:eastAsia="ru-RU"/>
        </w:rPr>
        <w:t>:</w:t>
      </w:r>
      <w:r w:rsidRPr="00A66E23">
        <w:rPr>
          <w:rFonts w:ascii="Open Sans" w:eastAsia="Times New Roman" w:hAnsi="Open Sans" w:cs="Times New Roman"/>
          <w:color w:val="000000"/>
          <w:sz w:val="29"/>
          <w:szCs w:val="29"/>
          <w:bdr w:val="none" w:sz="0" w:space="0" w:color="auto" w:frame="1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b/>
          <w:bCs/>
          <w:color w:val="000000"/>
          <w:sz w:val="29"/>
          <w:lang w:eastAsia="ru-RU"/>
        </w:rPr>
        <w:t>Оздоровительная физическая активность</w:t>
      </w:r>
      <w:r w:rsidRPr="00A66E23">
        <w:rPr>
          <w:rFonts w:ascii="Open Sans" w:eastAsia="Times New Roman" w:hAnsi="Open Sans" w:cs="Times New Roman"/>
          <w:color w:val="000000"/>
          <w:sz w:val="29"/>
          <w:szCs w:val="29"/>
          <w:bdr w:val="none" w:sz="0" w:space="0" w:color="auto" w:frame="1"/>
          <w:lang w:eastAsia="ru-RU"/>
        </w:rPr>
        <w:t>: </w:t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Активность, дополняющая основную активность, которая создает дополнительные преимущества для здоровья. Ходьба быстрым шагом, прыжки через скакалку, танцы, игра в теннис или футбол, поднятие тяжестей, подъем на оборудование на детских площадках на переменах, занятия йогой – все это примеры оздоровительной физической активности</w:t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b/>
          <w:bCs/>
          <w:color w:val="4C4C4C"/>
          <w:sz w:val="29"/>
          <w:lang w:eastAsia="ru-RU"/>
        </w:rPr>
        <w:lastRenderedPageBreak/>
        <w:t>Физическая активность высокой интенсивности</w:t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: По абсолютной шкале высокая интенсивность означает, что физическая активность выполняется на уровне 6,0 и более раз от интенсивности покоя для взрослых людей и, как правило, 7,0 и более раз для детей и молодых людей. По шкале индивидуальных возможностей человека от 0 до 10 физическая активность высокой интенсивности находится в пределах от 7 до 8.</w:t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b/>
          <w:bCs/>
          <w:color w:val="4C4C4C"/>
          <w:sz w:val="29"/>
          <w:lang w:eastAsia="ru-RU"/>
        </w:rPr>
        <w:t>Физическая активность средней интенсивности</w:t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: По абсолютной шкале средняя интенсивность означает, что физическая активность выполняется на уровне 3,0–5,9 раз от интенсивности покоя. По шкале индивидуальных возможностей человека от 0 до 10 физическая активность средней интенсивности находится в пределах от 5 до 6 (34).</w:t>
      </w:r>
    </w:p>
    <w:p w:rsidR="00901D53" w:rsidRDefault="00901D53" w:rsidP="00A66E23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</w:pPr>
    </w:p>
    <w:p w:rsidR="00901D53" w:rsidRDefault="00901D53" w:rsidP="00A66E23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</w:pPr>
    </w:p>
    <w:p w:rsidR="00901D53" w:rsidRDefault="00901D53" w:rsidP="00A66E23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</w:pPr>
    </w:p>
    <w:p w:rsidR="00901D53" w:rsidRDefault="00901D53" w:rsidP="00A66E23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</w:pPr>
    </w:p>
    <w:p w:rsidR="00901D53" w:rsidRDefault="00901D53" w:rsidP="00A66E23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</w:pPr>
    </w:p>
    <w:p w:rsidR="00901D53" w:rsidRDefault="00901D53" w:rsidP="00A66E23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</w:pPr>
    </w:p>
    <w:p w:rsidR="00901D53" w:rsidRDefault="00901D53" w:rsidP="00A66E23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</w:pPr>
    </w:p>
    <w:p w:rsidR="00901D53" w:rsidRDefault="00901D53" w:rsidP="00A66E23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</w:pPr>
    </w:p>
    <w:p w:rsidR="00901D53" w:rsidRDefault="00901D53" w:rsidP="00A66E23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</w:pPr>
    </w:p>
    <w:p w:rsidR="00901D53" w:rsidRDefault="00901D53" w:rsidP="00A66E23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</w:pPr>
    </w:p>
    <w:p w:rsidR="00901D53" w:rsidRDefault="00901D53" w:rsidP="00A66E23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</w:pPr>
    </w:p>
    <w:p w:rsidR="00901D53" w:rsidRDefault="00901D53" w:rsidP="00A66E23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</w:pPr>
    </w:p>
    <w:p w:rsidR="00901D53" w:rsidRDefault="00901D53" w:rsidP="00A66E23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</w:pPr>
    </w:p>
    <w:p w:rsidR="00901D53" w:rsidRDefault="00901D53" w:rsidP="00A66E23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</w:pPr>
    </w:p>
    <w:p w:rsidR="00901D53" w:rsidRDefault="00901D53" w:rsidP="00A66E23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</w:pPr>
    </w:p>
    <w:p w:rsidR="00A66E23" w:rsidRPr="00A66E23" w:rsidRDefault="00A66E23" w:rsidP="00A66E23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4C4C4C"/>
          <w:sz w:val="29"/>
          <w:szCs w:val="29"/>
          <w:lang w:val="en-US" w:eastAsia="ru-RU"/>
        </w:rPr>
      </w:pPr>
      <w:r w:rsidRPr="00A66E23"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  <w:lastRenderedPageBreak/>
        <w:t>UKK</w:t>
      </w:r>
      <w:proofErr w:type="gramStart"/>
      <w:r w:rsidRPr="00A66E23">
        <w:rPr>
          <w:rFonts w:ascii="Open Sans" w:eastAsia="Times New Roman" w:hAnsi="Open Sans" w:cs="Times New Roman"/>
          <w:b/>
          <w:bCs/>
          <w:color w:val="000000"/>
          <w:sz w:val="57"/>
          <w:szCs w:val="57"/>
          <w:bdr w:val="none" w:sz="0" w:space="0" w:color="auto" w:frame="1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В</w:t>
      </w:r>
      <w:proofErr w:type="gramEnd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Финляндии есть научно-исследовательский центр оздоровительной физкультуры </w:t>
      </w:r>
      <w:proofErr w:type="spellStart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The</w:t>
      </w:r>
      <w:proofErr w:type="spellEnd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UKK </w:t>
      </w:r>
      <w:proofErr w:type="spellStart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Institute</w:t>
      </w:r>
      <w:proofErr w:type="spellEnd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, известный среди врачей (правда тех, которым вообще известны способы оценки уровня здоровья) своим простым и информативным 2-километровым тестом ходьбы, который используется для оценки физического состояния людей в 22 странах. Рекомендации по физической активности они оформили в виде </w:t>
      </w:r>
      <w:proofErr w:type="spellStart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инфографики</w:t>
      </w:r>
      <w:proofErr w:type="spellEnd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под названием </w:t>
      </w:r>
      <w:proofErr w:type="spellStart"/>
      <w:r w:rsidR="0083221C"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fldChar w:fldCharType="begin"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instrText xml:space="preserve"> HYPERLINK "http://www.ukkinstituutti.fi/en/products/physical_activity_pie" \t "_blank" </w:instrText>
      </w:r>
      <w:r w:rsidR="0083221C"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fldChar w:fldCharType="separate"/>
      </w:r>
      <w:r w:rsidRPr="00A66E23">
        <w:rPr>
          <w:rFonts w:ascii="Open Sans" w:eastAsia="Times New Roman" w:hAnsi="Open Sans" w:cs="Times New Roman"/>
          <w:color w:val="0000FF"/>
          <w:sz w:val="29"/>
          <w:lang w:eastAsia="ru-RU"/>
        </w:rPr>
        <w:t>Physical</w:t>
      </w:r>
      <w:proofErr w:type="spellEnd"/>
      <w:r w:rsidRPr="00A66E23">
        <w:rPr>
          <w:rFonts w:ascii="Open Sans" w:eastAsia="Times New Roman" w:hAnsi="Open Sans" w:cs="Times New Roman"/>
          <w:color w:val="0000FF"/>
          <w:sz w:val="29"/>
          <w:lang w:eastAsia="ru-RU"/>
        </w:rPr>
        <w:t xml:space="preserve"> </w:t>
      </w:r>
      <w:proofErr w:type="spellStart"/>
      <w:r w:rsidRPr="00A66E23">
        <w:rPr>
          <w:rFonts w:ascii="Open Sans" w:eastAsia="Times New Roman" w:hAnsi="Open Sans" w:cs="Times New Roman"/>
          <w:color w:val="0000FF"/>
          <w:sz w:val="29"/>
          <w:lang w:eastAsia="ru-RU"/>
        </w:rPr>
        <w:t>Activity</w:t>
      </w:r>
      <w:proofErr w:type="spellEnd"/>
      <w:r w:rsidRPr="00A66E23">
        <w:rPr>
          <w:rFonts w:ascii="Open Sans" w:eastAsia="Times New Roman" w:hAnsi="Open Sans" w:cs="Times New Roman"/>
          <w:color w:val="0000FF"/>
          <w:sz w:val="29"/>
          <w:lang w:eastAsia="ru-RU"/>
        </w:rPr>
        <w:t xml:space="preserve"> </w:t>
      </w:r>
      <w:proofErr w:type="spellStart"/>
      <w:r w:rsidRPr="00A66E23">
        <w:rPr>
          <w:rFonts w:ascii="Open Sans" w:eastAsia="Times New Roman" w:hAnsi="Open Sans" w:cs="Times New Roman"/>
          <w:color w:val="0000FF"/>
          <w:sz w:val="29"/>
          <w:lang w:eastAsia="ru-RU"/>
        </w:rPr>
        <w:t>Pie</w:t>
      </w:r>
      <w:proofErr w:type="spellEnd"/>
      <w:r w:rsidRPr="00A66E23">
        <w:rPr>
          <w:rFonts w:ascii="Open Sans" w:eastAsia="Times New Roman" w:hAnsi="Open Sans" w:cs="Times New Roman"/>
          <w:color w:val="0000FF"/>
          <w:sz w:val="29"/>
          <w:lang w:eastAsia="ru-RU"/>
        </w:rPr>
        <w:t xml:space="preserve"> (2009)</w:t>
      </w:r>
      <w:r w:rsidR="0083221C"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fldChar w:fldCharType="end"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 xml:space="preserve">2 часа 30 минут суммарной аэробной физической активности (порциями минимум по 10 минут) или 1 час 15 минут более интенсивных нагрузок. </w:t>
      </w:r>
      <w:proofErr w:type="gramStart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В добавок</w:t>
      </w:r>
      <w:proofErr w:type="gramEnd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, необходимо работать над укреплением мышц и развитием баланса как минимум дважды в неделю </w:t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val="en-US" w:eastAsia="ru-RU"/>
        </w:rPr>
        <w:t>(In addition, everyone needs muscle-strengthening and balance training at least twice a week).</w:t>
      </w:r>
    </w:p>
    <w:p w:rsidR="00A66E23" w:rsidRPr="00A66E23" w:rsidRDefault="00A66E23" w:rsidP="00A66E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5950997" cy="4104638"/>
            <wp:effectExtent l="19050" t="0" r="0" b="0"/>
            <wp:docPr id="2" name="Рисунок 2" descr="https://static.tildacdn.com/tild3334-6363-4362-b064-653563343032/weekly_physical_act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tildacdn.com/tild3334-6363-4362-b064-653563343032/weekly_physical_acti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928" cy="410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E23" w:rsidRPr="00A66E23" w:rsidRDefault="00A66E23" w:rsidP="00A66E23">
      <w:pPr>
        <w:spacing w:after="0" w:line="240" w:lineRule="auto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Ссылаются в UKK на </w:t>
      </w:r>
      <w:hyperlink r:id="rId9" w:tgtFrame="_blank" w:history="1"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рекомендации U.S. </w:t>
        </w:r>
        <w:proofErr w:type="spellStart"/>
        <w:proofErr w:type="gram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Department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of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Health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and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Human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Services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, 2008</w:t>
        </w:r>
      </w:hyperlink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 xml:space="preserve">Довольно подробный и популярно написанный </w:t>
      </w:r>
      <w:proofErr w:type="spellStart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гайд</w:t>
      </w:r>
      <w:proofErr w:type="spellEnd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о том, чем полезны разные виды активностей и в каком количестве их следует включать в повседневную жизнь, чтобы рассчитывать на крепкое здоровье.</w:t>
      </w:r>
      <w:proofErr w:type="gramEnd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Если интересно, насколько рекомендации по физической активности в целом выполняются населением ЕС, можно посмотреть документ </w:t>
      </w:r>
      <w:proofErr w:type="spellStart"/>
      <w:r w:rsidR="0083221C"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fldChar w:fldCharType="begin"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instrText xml:space="preserve"> HYPERLINK "http://bookshop.europa.eu/en/sport-and-physical-activity-pbNC0214406/;pgid=y8dIS7GUWMdSR0EAlMEUUsWb0000XbJ-vZq1;sid=u2XkraZw6cnkqPXzmT16CsRV9gb63wSzxzU=?CatalogCategoryID=CdcKABstHUgAAAEjBJEY4e5L" \t "_blank" </w:instrText>
      </w:r>
      <w:r w:rsidR="0083221C"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fldChar w:fldCharType="separate"/>
      </w:r>
      <w:r w:rsidRPr="00A66E23">
        <w:rPr>
          <w:rFonts w:ascii="Open Sans" w:eastAsia="Times New Roman" w:hAnsi="Open Sans" w:cs="Times New Roman"/>
          <w:color w:val="0000FF"/>
          <w:sz w:val="29"/>
          <w:lang w:eastAsia="ru-RU"/>
        </w:rPr>
        <w:t>Special</w:t>
      </w:r>
      <w:proofErr w:type="spellEnd"/>
      <w:r w:rsidRPr="00A66E23">
        <w:rPr>
          <w:rFonts w:ascii="Open Sans" w:eastAsia="Times New Roman" w:hAnsi="Open Sans" w:cs="Times New Roman"/>
          <w:color w:val="0000FF"/>
          <w:sz w:val="29"/>
          <w:lang w:eastAsia="ru-RU"/>
        </w:rPr>
        <w:t xml:space="preserve"> </w:t>
      </w:r>
      <w:proofErr w:type="spellStart"/>
      <w:r w:rsidRPr="00A66E23">
        <w:rPr>
          <w:rFonts w:ascii="Open Sans" w:eastAsia="Times New Roman" w:hAnsi="Open Sans" w:cs="Times New Roman"/>
          <w:color w:val="0000FF"/>
          <w:sz w:val="29"/>
          <w:lang w:eastAsia="ru-RU"/>
        </w:rPr>
        <w:t>Eurobarometer</w:t>
      </w:r>
      <w:proofErr w:type="spellEnd"/>
      <w:r w:rsidRPr="00A66E23">
        <w:rPr>
          <w:rFonts w:ascii="Open Sans" w:eastAsia="Times New Roman" w:hAnsi="Open Sans" w:cs="Times New Roman"/>
          <w:color w:val="0000FF"/>
          <w:sz w:val="29"/>
          <w:lang w:eastAsia="ru-RU"/>
        </w:rPr>
        <w:t xml:space="preserve"> 412: </w:t>
      </w:r>
      <w:proofErr w:type="spellStart"/>
      <w:r w:rsidRPr="00A66E23">
        <w:rPr>
          <w:rFonts w:ascii="Open Sans" w:eastAsia="Times New Roman" w:hAnsi="Open Sans" w:cs="Times New Roman"/>
          <w:color w:val="0000FF"/>
          <w:sz w:val="29"/>
          <w:lang w:eastAsia="ru-RU"/>
        </w:rPr>
        <w:t>Sport</w:t>
      </w:r>
      <w:proofErr w:type="spellEnd"/>
      <w:r w:rsidRPr="00A66E23">
        <w:rPr>
          <w:rFonts w:ascii="Open Sans" w:eastAsia="Times New Roman" w:hAnsi="Open Sans" w:cs="Times New Roman"/>
          <w:color w:val="0000FF"/>
          <w:sz w:val="29"/>
          <w:lang w:eastAsia="ru-RU"/>
        </w:rPr>
        <w:t xml:space="preserve"> </w:t>
      </w:r>
      <w:proofErr w:type="spellStart"/>
      <w:r w:rsidRPr="00A66E23">
        <w:rPr>
          <w:rFonts w:ascii="Open Sans" w:eastAsia="Times New Roman" w:hAnsi="Open Sans" w:cs="Times New Roman"/>
          <w:color w:val="0000FF"/>
          <w:sz w:val="29"/>
          <w:lang w:eastAsia="ru-RU"/>
        </w:rPr>
        <w:t>and</w:t>
      </w:r>
      <w:proofErr w:type="spellEnd"/>
      <w:r w:rsidRPr="00A66E23">
        <w:rPr>
          <w:rFonts w:ascii="Open Sans" w:eastAsia="Times New Roman" w:hAnsi="Open Sans" w:cs="Times New Roman"/>
          <w:color w:val="0000FF"/>
          <w:sz w:val="29"/>
          <w:lang w:eastAsia="ru-RU"/>
        </w:rPr>
        <w:t xml:space="preserve"> </w:t>
      </w:r>
      <w:proofErr w:type="spellStart"/>
      <w:r w:rsidRPr="00A66E23">
        <w:rPr>
          <w:rFonts w:ascii="Open Sans" w:eastAsia="Times New Roman" w:hAnsi="Open Sans" w:cs="Times New Roman"/>
          <w:color w:val="0000FF"/>
          <w:sz w:val="29"/>
          <w:lang w:eastAsia="ru-RU"/>
        </w:rPr>
        <w:t>physical</w:t>
      </w:r>
      <w:proofErr w:type="spellEnd"/>
      <w:r w:rsidRPr="00A66E23">
        <w:rPr>
          <w:rFonts w:ascii="Open Sans" w:eastAsia="Times New Roman" w:hAnsi="Open Sans" w:cs="Times New Roman"/>
          <w:color w:val="0000FF"/>
          <w:sz w:val="29"/>
          <w:lang w:eastAsia="ru-RU"/>
        </w:rPr>
        <w:t xml:space="preserve"> </w:t>
      </w:r>
      <w:proofErr w:type="spellStart"/>
      <w:r w:rsidRPr="00A66E23">
        <w:rPr>
          <w:rFonts w:ascii="Open Sans" w:eastAsia="Times New Roman" w:hAnsi="Open Sans" w:cs="Times New Roman"/>
          <w:color w:val="0000FF"/>
          <w:sz w:val="29"/>
          <w:lang w:eastAsia="ru-RU"/>
        </w:rPr>
        <w:t>activity</w:t>
      </w:r>
      <w:proofErr w:type="spellEnd"/>
      <w:r w:rsidRPr="00A66E23">
        <w:rPr>
          <w:rFonts w:ascii="Open Sans" w:eastAsia="Times New Roman" w:hAnsi="Open Sans" w:cs="Times New Roman"/>
          <w:color w:val="0000FF"/>
          <w:sz w:val="29"/>
          <w:lang w:eastAsia="ru-RU"/>
        </w:rPr>
        <w:t xml:space="preserve"> </w:t>
      </w:r>
      <w:proofErr w:type="spellStart"/>
      <w:r w:rsidRPr="00A66E23">
        <w:rPr>
          <w:rFonts w:ascii="Open Sans" w:eastAsia="Times New Roman" w:hAnsi="Open Sans" w:cs="Times New Roman"/>
          <w:color w:val="0000FF"/>
          <w:sz w:val="29"/>
          <w:lang w:eastAsia="ru-RU"/>
        </w:rPr>
        <w:t>report</w:t>
      </w:r>
      <w:proofErr w:type="spellEnd"/>
      <w:r w:rsidR="0083221C"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fldChar w:fldCharType="end"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.</w:t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lastRenderedPageBreak/>
        <w:br/>
        <w:t>Например, ответ на вопрос как регулярно вы вовлечены в различные физические активности, такие как езда на велосипеде, с разбивкой по странам:</w:t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</w:p>
    <w:p w:rsidR="00A66E23" w:rsidRPr="00A66E23" w:rsidRDefault="00A66E23" w:rsidP="00A66E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6358255" cy="6273165"/>
            <wp:effectExtent l="19050" t="0" r="4445" b="0"/>
            <wp:docPr id="3" name="Рисунок 3" descr="https://static.tildacdn.com/tild6462-6532-4239-a534-653533376433/62b90d1f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atic.tildacdn.com/tild6462-6532-4239-a534-653533376433/62b90d1fb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255" cy="6273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D53" w:rsidRDefault="00901D53" w:rsidP="00A66E23">
      <w:pPr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</w:pPr>
    </w:p>
    <w:p w:rsidR="00901D53" w:rsidRDefault="00901D53" w:rsidP="00A66E23">
      <w:pPr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</w:pPr>
    </w:p>
    <w:p w:rsidR="00901D53" w:rsidRDefault="00901D53" w:rsidP="00A66E23">
      <w:pPr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</w:pPr>
    </w:p>
    <w:p w:rsidR="00901D53" w:rsidRDefault="00901D53" w:rsidP="00A66E23">
      <w:pPr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</w:pPr>
    </w:p>
    <w:p w:rsidR="00901D53" w:rsidRDefault="00901D53" w:rsidP="00A66E23">
      <w:pPr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</w:pPr>
    </w:p>
    <w:p w:rsidR="00A66E23" w:rsidRPr="00A66E23" w:rsidRDefault="00A66E23" w:rsidP="00A66E23">
      <w:pPr>
        <w:spacing w:after="0" w:line="240" w:lineRule="auto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A66E23"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  <w:lastRenderedPageBreak/>
        <w:t>ACSM</w:t>
      </w:r>
      <w:proofErr w:type="gramStart"/>
      <w:r w:rsidRPr="00A66E23">
        <w:rPr>
          <w:rFonts w:ascii="Open Sans" w:eastAsia="Times New Roman" w:hAnsi="Open Sans" w:cs="Times New Roman"/>
          <w:b/>
          <w:bCs/>
          <w:color w:val="000000"/>
          <w:sz w:val="57"/>
          <w:szCs w:val="57"/>
          <w:bdr w:val="none" w:sz="0" w:space="0" w:color="auto" w:frame="1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Е</w:t>
      </w:r>
      <w:proofErr w:type="gramEnd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ще один подробный и наиболее обстоятельный из представленных документ — рекомендации Американского Колледжа </w:t>
      </w:r>
      <w:proofErr w:type="spellStart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Спортивнй</w:t>
      </w:r>
      <w:proofErr w:type="spellEnd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Медицины, </w:t>
      </w:r>
      <w:hyperlink r:id="rId11" w:tgtFrame="_blank" w:history="1"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ACSM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position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stand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Quantity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and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Quality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of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Exercise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for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Developing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and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Maintaining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Cardiorespiratory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,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Musculoskeletal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,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and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Neuromotor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Fitness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in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Apparently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Healthy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Adults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: </w:t>
        </w:r>
        <w:proofErr w:type="spellStart"/>
        <w:proofErr w:type="gram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Guidance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for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Prescribing</w:t>
        </w:r>
        <w:proofErr w:type="spellEnd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Exercise</w:t>
        </w:r>
        <w:proofErr w:type="spellEnd"/>
      </w:hyperlink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ACSM для большинства взрослых рекомендует более 30 минут в день упражнений умеренной интенсивности, с общей суммой ≥ 150 мин/неделю, 3 и более раз в неделю различные активности с высокой интенсивностью с общей суммой ≥ 75 мин/неделю, 2 и более раз в неделю выполнять силовые упражнения на все ключевые группы мышц, а также упражнения на координацию, гибкость</w:t>
      </w:r>
      <w:proofErr w:type="gramEnd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.</w:t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Взрослые, которые не могут или не желают выполнять указанный объем физических нагрузок, могут получить </w:t>
      </w:r>
      <w:r w:rsidRPr="00A66E23">
        <w:rPr>
          <w:rFonts w:ascii="Open Sans" w:eastAsia="Times New Roman" w:hAnsi="Open Sans" w:cs="Times New Roman"/>
          <w:b/>
          <w:bCs/>
          <w:color w:val="000000"/>
          <w:sz w:val="29"/>
          <w:lang w:eastAsia="ru-RU"/>
        </w:rPr>
        <w:t>хоть какую-то пользу</w:t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 и от меньшего количества активностей.</w:t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Также рекомендуется сокращать промежутки обездвиженности (например, в сидячем положении на работе), что положительно сказывается на здоровье даже у активных взрослых.</w:t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Документ рекомендуется для вдумчивого ознакомления, т.к. покрывает большинство вопросов, связанных с физкультурными активностями аргументировано, корректно и обосновано.</w:t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</w:p>
    <w:p w:rsidR="00901D53" w:rsidRDefault="00901D53" w:rsidP="00A66E23">
      <w:pPr>
        <w:spacing w:after="0" w:line="240" w:lineRule="auto"/>
        <w:rPr>
          <w:rFonts w:ascii="Open Sans" w:eastAsia="Times New Roman" w:hAnsi="Open Sans" w:cs="Times New Roman"/>
          <w:color w:val="000000"/>
          <w:sz w:val="54"/>
          <w:szCs w:val="54"/>
          <w:bdr w:val="none" w:sz="0" w:space="0" w:color="auto" w:frame="1"/>
          <w:lang w:eastAsia="ru-RU"/>
        </w:rPr>
      </w:pPr>
    </w:p>
    <w:p w:rsidR="00901D53" w:rsidRDefault="00901D53" w:rsidP="00A66E23">
      <w:pPr>
        <w:spacing w:after="0" w:line="240" w:lineRule="auto"/>
        <w:rPr>
          <w:rFonts w:ascii="Open Sans" w:eastAsia="Times New Roman" w:hAnsi="Open Sans" w:cs="Times New Roman"/>
          <w:color w:val="000000"/>
          <w:sz w:val="54"/>
          <w:szCs w:val="54"/>
          <w:bdr w:val="none" w:sz="0" w:space="0" w:color="auto" w:frame="1"/>
          <w:lang w:eastAsia="ru-RU"/>
        </w:rPr>
      </w:pPr>
    </w:p>
    <w:p w:rsidR="00901D53" w:rsidRDefault="00901D53" w:rsidP="00A66E23">
      <w:pPr>
        <w:spacing w:after="0" w:line="240" w:lineRule="auto"/>
        <w:rPr>
          <w:rFonts w:ascii="Open Sans" w:eastAsia="Times New Roman" w:hAnsi="Open Sans" w:cs="Times New Roman"/>
          <w:color w:val="000000"/>
          <w:sz w:val="54"/>
          <w:szCs w:val="54"/>
          <w:bdr w:val="none" w:sz="0" w:space="0" w:color="auto" w:frame="1"/>
          <w:lang w:eastAsia="ru-RU"/>
        </w:rPr>
      </w:pPr>
    </w:p>
    <w:p w:rsidR="00901D53" w:rsidRDefault="00901D53" w:rsidP="00A66E23">
      <w:pPr>
        <w:spacing w:after="0" w:line="240" w:lineRule="auto"/>
        <w:rPr>
          <w:rFonts w:ascii="Open Sans" w:eastAsia="Times New Roman" w:hAnsi="Open Sans" w:cs="Times New Roman"/>
          <w:color w:val="000000"/>
          <w:sz w:val="54"/>
          <w:szCs w:val="54"/>
          <w:bdr w:val="none" w:sz="0" w:space="0" w:color="auto" w:frame="1"/>
          <w:lang w:eastAsia="ru-RU"/>
        </w:rPr>
      </w:pPr>
    </w:p>
    <w:p w:rsidR="00901D53" w:rsidRDefault="00901D53" w:rsidP="00A66E23">
      <w:pPr>
        <w:spacing w:after="0" w:line="240" w:lineRule="auto"/>
        <w:rPr>
          <w:rFonts w:ascii="Open Sans" w:eastAsia="Times New Roman" w:hAnsi="Open Sans" w:cs="Times New Roman"/>
          <w:color w:val="000000"/>
          <w:sz w:val="54"/>
          <w:szCs w:val="54"/>
          <w:bdr w:val="none" w:sz="0" w:space="0" w:color="auto" w:frame="1"/>
          <w:lang w:eastAsia="ru-RU"/>
        </w:rPr>
      </w:pPr>
    </w:p>
    <w:p w:rsidR="00901D53" w:rsidRDefault="00901D53" w:rsidP="00A66E23">
      <w:pPr>
        <w:spacing w:after="0" w:line="240" w:lineRule="auto"/>
        <w:rPr>
          <w:rFonts w:ascii="Open Sans" w:eastAsia="Times New Roman" w:hAnsi="Open Sans" w:cs="Times New Roman"/>
          <w:color w:val="000000"/>
          <w:sz w:val="54"/>
          <w:szCs w:val="54"/>
          <w:bdr w:val="none" w:sz="0" w:space="0" w:color="auto" w:frame="1"/>
          <w:lang w:eastAsia="ru-RU"/>
        </w:rPr>
      </w:pPr>
    </w:p>
    <w:p w:rsidR="00901D53" w:rsidRDefault="00901D53" w:rsidP="00A66E23">
      <w:pPr>
        <w:spacing w:after="0" w:line="240" w:lineRule="auto"/>
        <w:rPr>
          <w:rFonts w:ascii="Open Sans" w:eastAsia="Times New Roman" w:hAnsi="Open Sans" w:cs="Times New Roman"/>
          <w:color w:val="000000"/>
          <w:sz w:val="54"/>
          <w:szCs w:val="54"/>
          <w:bdr w:val="none" w:sz="0" w:space="0" w:color="auto" w:frame="1"/>
          <w:lang w:eastAsia="ru-RU"/>
        </w:rPr>
      </w:pPr>
    </w:p>
    <w:p w:rsidR="00901D53" w:rsidRDefault="00901D53" w:rsidP="00A66E23">
      <w:pPr>
        <w:spacing w:after="0" w:line="240" w:lineRule="auto"/>
        <w:rPr>
          <w:rFonts w:ascii="Open Sans" w:eastAsia="Times New Roman" w:hAnsi="Open Sans" w:cs="Times New Roman"/>
          <w:color w:val="000000"/>
          <w:sz w:val="54"/>
          <w:szCs w:val="54"/>
          <w:bdr w:val="none" w:sz="0" w:space="0" w:color="auto" w:frame="1"/>
          <w:lang w:eastAsia="ru-RU"/>
        </w:rPr>
      </w:pPr>
    </w:p>
    <w:p w:rsidR="00901D53" w:rsidRDefault="00901D53" w:rsidP="00A66E23">
      <w:pPr>
        <w:spacing w:after="0" w:line="240" w:lineRule="auto"/>
        <w:rPr>
          <w:rFonts w:ascii="Open Sans" w:eastAsia="Times New Roman" w:hAnsi="Open Sans" w:cs="Times New Roman"/>
          <w:color w:val="000000"/>
          <w:sz w:val="54"/>
          <w:szCs w:val="54"/>
          <w:bdr w:val="none" w:sz="0" w:space="0" w:color="auto" w:frame="1"/>
          <w:lang w:eastAsia="ru-RU"/>
        </w:rPr>
      </w:pPr>
    </w:p>
    <w:p w:rsidR="00901D53" w:rsidRDefault="00901D53" w:rsidP="00A66E23">
      <w:pPr>
        <w:spacing w:after="0" w:line="240" w:lineRule="auto"/>
        <w:rPr>
          <w:rFonts w:ascii="Open Sans" w:eastAsia="Times New Roman" w:hAnsi="Open Sans" w:cs="Times New Roman"/>
          <w:color w:val="000000"/>
          <w:sz w:val="54"/>
          <w:szCs w:val="54"/>
          <w:bdr w:val="none" w:sz="0" w:space="0" w:color="auto" w:frame="1"/>
          <w:lang w:eastAsia="ru-RU"/>
        </w:rPr>
      </w:pPr>
    </w:p>
    <w:p w:rsidR="00A66E23" w:rsidRPr="00A66E23" w:rsidRDefault="00A66E23" w:rsidP="00A66E23">
      <w:pPr>
        <w:spacing w:after="0" w:line="240" w:lineRule="auto"/>
        <w:rPr>
          <w:rFonts w:ascii="Open Sans" w:eastAsia="Times New Roman" w:hAnsi="Open Sans" w:cs="Times New Roman"/>
          <w:color w:val="000000"/>
          <w:sz w:val="34"/>
          <w:szCs w:val="34"/>
          <w:lang w:eastAsia="ru-RU"/>
        </w:rPr>
      </w:pPr>
      <w:r w:rsidRPr="00A66E23">
        <w:rPr>
          <w:rFonts w:ascii="Open Sans" w:eastAsia="Times New Roman" w:hAnsi="Open Sans" w:cs="Times New Roman"/>
          <w:color w:val="000000"/>
          <w:sz w:val="54"/>
          <w:szCs w:val="54"/>
          <w:bdr w:val="none" w:sz="0" w:space="0" w:color="auto" w:frame="1"/>
          <w:lang w:eastAsia="ru-RU"/>
        </w:rPr>
        <w:lastRenderedPageBreak/>
        <w:t>Другие документы</w:t>
      </w:r>
    </w:p>
    <w:p w:rsidR="00A66E23" w:rsidRPr="00A66E23" w:rsidRDefault="00A66E23" w:rsidP="00A66E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6354135" cy="9258103"/>
            <wp:effectExtent l="19050" t="0" r="8565" b="0"/>
            <wp:docPr id="4" name="Рисунок 4" descr="https://static.tildacdn.com/tild6633-6338-4534-b863-326332633432/rekomendacii_amer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atic.tildacdn.com/tild6633-6338-4534-b863-326332633432/rekomendacii_amerik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255" cy="9264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E23" w:rsidRPr="00A66E23" w:rsidRDefault="0083221C" w:rsidP="00A66E23">
      <w:pPr>
        <w:numPr>
          <w:ilvl w:val="0"/>
          <w:numId w:val="2"/>
        </w:numPr>
        <w:spacing w:beforeAutospacing="1" w:after="0" w:afterAutospacing="1" w:line="569" w:lineRule="atLeast"/>
        <w:ind w:left="1055"/>
        <w:rPr>
          <w:rFonts w:ascii="Open Sans" w:eastAsia="Times New Roman" w:hAnsi="Open Sans" w:cs="Times New Roman"/>
          <w:color w:val="4C4C4C"/>
          <w:sz w:val="29"/>
          <w:szCs w:val="29"/>
          <w:lang w:val="en-US" w:eastAsia="ru-RU"/>
        </w:rPr>
      </w:pPr>
      <w:hyperlink r:id="rId13" w:tgtFrame="_blank" w:history="1"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Рекомендации</w:t>
        </w:r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val="en-US" w:eastAsia="ru-RU"/>
          </w:rPr>
          <w:t xml:space="preserve"> American Heart Association</w:t>
        </w:r>
      </w:hyperlink>
      <w:r w:rsidR="00A66E23" w:rsidRPr="00A66E23">
        <w:rPr>
          <w:rFonts w:ascii="Open Sans" w:eastAsia="Times New Roman" w:hAnsi="Open Sans" w:cs="Times New Roman"/>
          <w:color w:val="4C4C4C"/>
          <w:sz w:val="29"/>
          <w:szCs w:val="29"/>
          <w:lang w:val="en-US" w:eastAsia="ru-RU"/>
        </w:rPr>
        <w:t> (</w:t>
      </w:r>
      <w:proofErr w:type="spellStart"/>
      <w:r w:rsidR="00A66E23"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инфографика</w:t>
      </w:r>
      <w:proofErr w:type="spellEnd"/>
      <w:r w:rsidR="00A66E23" w:rsidRPr="00A66E23">
        <w:rPr>
          <w:rFonts w:ascii="Open Sans" w:eastAsia="Times New Roman" w:hAnsi="Open Sans" w:cs="Times New Roman"/>
          <w:color w:val="4C4C4C"/>
          <w:sz w:val="29"/>
          <w:szCs w:val="29"/>
          <w:lang w:val="en-US" w:eastAsia="ru-RU"/>
        </w:rPr>
        <w:t xml:space="preserve"> </w:t>
      </w:r>
      <w:r w:rsidR="00A66E23"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сверху</w:t>
      </w:r>
      <w:r w:rsidR="00A66E23" w:rsidRPr="00A66E23">
        <w:rPr>
          <w:rFonts w:ascii="Open Sans" w:eastAsia="Times New Roman" w:hAnsi="Open Sans" w:cs="Times New Roman"/>
          <w:color w:val="4C4C4C"/>
          <w:sz w:val="29"/>
          <w:szCs w:val="29"/>
          <w:lang w:val="en-US" w:eastAsia="ru-RU"/>
        </w:rPr>
        <w:t>)</w:t>
      </w:r>
    </w:p>
    <w:p w:rsidR="00A66E23" w:rsidRPr="00A66E23" w:rsidRDefault="0083221C" w:rsidP="00A66E23">
      <w:pPr>
        <w:numPr>
          <w:ilvl w:val="0"/>
          <w:numId w:val="2"/>
        </w:numPr>
        <w:spacing w:beforeAutospacing="1" w:after="0" w:afterAutospacing="1" w:line="569" w:lineRule="atLeast"/>
        <w:ind w:left="1055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hyperlink r:id="rId14" w:tgtFrame="_blank" w:history="1"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Рекомендации центров по контролю и профилактике заболеваний США (</w:t>
        </w:r>
        <w:proofErr w:type="spellStart"/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Centers</w:t>
        </w:r>
        <w:proofErr w:type="spellEnd"/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for</w:t>
        </w:r>
        <w:proofErr w:type="spellEnd"/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Disease</w:t>
        </w:r>
        <w:proofErr w:type="spellEnd"/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Control</w:t>
        </w:r>
        <w:proofErr w:type="spellEnd"/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and</w:t>
        </w:r>
        <w:proofErr w:type="spellEnd"/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Prevention</w:t>
        </w:r>
        <w:proofErr w:type="spellEnd"/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, CDC)</w:t>
        </w:r>
      </w:hyperlink>
    </w:p>
    <w:p w:rsidR="00A66E23" w:rsidRPr="00A66E23" w:rsidRDefault="0083221C" w:rsidP="00A66E23">
      <w:pPr>
        <w:numPr>
          <w:ilvl w:val="0"/>
          <w:numId w:val="2"/>
        </w:numPr>
        <w:spacing w:beforeAutospacing="1" w:after="0" w:afterAutospacing="1" w:line="569" w:lineRule="atLeast"/>
        <w:ind w:left="1055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hyperlink r:id="rId15" w:tgtFrame="_blank" w:history="1"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Рекомендации </w:t>
        </w:r>
        <w:proofErr w:type="spellStart"/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Department</w:t>
        </w:r>
        <w:proofErr w:type="spellEnd"/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of</w:t>
        </w:r>
        <w:proofErr w:type="spellEnd"/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</w:t>
        </w:r>
        <w:proofErr w:type="spellStart"/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Health</w:t>
        </w:r>
        <w:proofErr w:type="spellEnd"/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 Великобритании</w:t>
        </w:r>
      </w:hyperlink>
      <w:r w:rsidR="00A66E23"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.</w:t>
      </w:r>
    </w:p>
    <w:p w:rsidR="00A66E23" w:rsidRPr="00A66E23" w:rsidRDefault="0083221C" w:rsidP="00A66E23">
      <w:pPr>
        <w:numPr>
          <w:ilvl w:val="0"/>
          <w:numId w:val="2"/>
        </w:numPr>
        <w:spacing w:beforeAutospacing="1" w:after="0" w:afterAutospacing="1" w:line="569" w:lineRule="atLeast"/>
        <w:ind w:left="1055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hyperlink r:id="rId16" w:tgtFrame="_blank" w:history="1"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Рекомендации Гарвардской школы общественного здоровья</w:t>
        </w:r>
      </w:hyperlink>
      <w:r w:rsidR="00A66E23"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.</w:t>
      </w:r>
    </w:p>
    <w:p w:rsidR="00A66E23" w:rsidRPr="00A66E23" w:rsidRDefault="00A66E23" w:rsidP="00A66E23">
      <w:pPr>
        <w:numPr>
          <w:ilvl w:val="0"/>
          <w:numId w:val="2"/>
        </w:numPr>
        <w:spacing w:beforeAutospacing="1" w:after="0" w:afterAutospacing="1" w:line="569" w:lineRule="atLeast"/>
        <w:ind w:left="1055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Азбука физической активности для здоровья (BASES) от </w:t>
      </w:r>
      <w:hyperlink r:id="rId17" w:tgtFrame="_blank" w:history="1"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Британской ассоциации спортивных и физкультурных наук</w:t>
        </w:r>
      </w:hyperlink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.</w:t>
      </w:r>
    </w:p>
    <w:p w:rsidR="00A66E23" w:rsidRPr="00A66E23" w:rsidRDefault="00A66E23" w:rsidP="00A66E23">
      <w:pPr>
        <w:numPr>
          <w:ilvl w:val="0"/>
          <w:numId w:val="2"/>
        </w:numPr>
        <w:spacing w:beforeAutospacing="1" w:after="0" w:afterAutospacing="1" w:line="569" w:lineRule="atLeast"/>
        <w:ind w:left="1055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Рекомендации </w:t>
      </w:r>
      <w:hyperlink r:id="rId18" w:tgtFrame="_blank" w:history="1">
        <w:r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Международного Олимпийского Комитета</w:t>
        </w:r>
      </w:hyperlink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 по поддержанию здоровья и физической формы молодежи с помощью физической активности и спорта (МОК).</w:t>
      </w:r>
    </w:p>
    <w:p w:rsidR="00A66E23" w:rsidRPr="00A66E23" w:rsidRDefault="0083221C" w:rsidP="00A66E23">
      <w:pPr>
        <w:numPr>
          <w:ilvl w:val="0"/>
          <w:numId w:val="2"/>
        </w:numPr>
        <w:spacing w:beforeAutospacing="1" w:after="0" w:afterAutospacing="1" w:line="569" w:lineRule="atLeast"/>
        <w:ind w:left="1055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hyperlink r:id="rId19" w:tgtFrame="_blank" w:history="1"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Физическая активность и здоровье пожилых людей (AHA/ACSM)</w:t>
        </w:r>
      </w:hyperlink>
      <w:r w:rsidR="00A66E23"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.</w:t>
      </w:r>
    </w:p>
    <w:p w:rsidR="00A66E23" w:rsidRPr="00A66E23" w:rsidRDefault="0083221C" w:rsidP="00A66E23">
      <w:pPr>
        <w:numPr>
          <w:ilvl w:val="0"/>
          <w:numId w:val="2"/>
        </w:numPr>
        <w:spacing w:beforeAutospacing="1" w:after="0" w:afterAutospacing="1" w:line="569" w:lineRule="atLeast"/>
        <w:ind w:left="1055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hyperlink r:id="rId20" w:tgtFrame="_blank" w:history="1">
        <w:r w:rsidR="00A66E23" w:rsidRPr="00A66E23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Швейцарские рекомендации</w:t>
        </w:r>
      </w:hyperlink>
      <w:r w:rsidR="00A66E23"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 содержат еще один пример </w:t>
      </w:r>
      <w:proofErr w:type="spellStart"/>
      <w:r w:rsidR="00A66E23"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инфографики</w:t>
      </w:r>
      <w:proofErr w:type="spellEnd"/>
      <w:r w:rsidR="00A66E23"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по необходимому объему физических активностей.</w:t>
      </w:r>
    </w:p>
    <w:p w:rsidR="00A66E23" w:rsidRPr="00A66E23" w:rsidRDefault="00A66E23" w:rsidP="00A66E23">
      <w:pPr>
        <w:spacing w:after="0" w:line="240" w:lineRule="auto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proofErr w:type="gramStart"/>
      <w:r w:rsidRPr="00A66E23">
        <w:rPr>
          <w:rFonts w:ascii="Open Sans" w:eastAsia="Times New Roman" w:hAnsi="Open Sans" w:cs="Times New Roman"/>
          <w:b/>
          <w:bCs/>
          <w:color w:val="000000"/>
          <w:sz w:val="57"/>
          <w:lang w:eastAsia="ru-RU"/>
        </w:rPr>
        <w:t>Резюме</w:t>
      </w:r>
      <w:r w:rsidRPr="00A66E23">
        <w:rPr>
          <w:rFonts w:ascii="Open Sans" w:eastAsia="Times New Roman" w:hAnsi="Open Sans" w:cs="Times New Roman"/>
          <w:b/>
          <w:bCs/>
          <w:color w:val="000000"/>
          <w:sz w:val="57"/>
          <w:szCs w:val="57"/>
          <w:bdr w:val="none" w:sz="0" w:space="0" w:color="auto" w:frame="1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Несложно убедиться, что для поддержания хорошего здоровья и профилактики заболеваний требуется достаточно большой объем физической активности. 30-60 минут ежедневных </w:t>
      </w:r>
      <w:proofErr w:type="spellStart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низкоинтенсивных</w:t>
      </w:r>
      <w:proofErr w:type="spellEnd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бытовых нагрузок — это лишь часть комплекса, требуются также более интенсивные нагрузки, в том числе силового характера, не реже 2х раз в неделю, активные игры, бег и прочие активности, тренирующие баланс и координацию, в некоторых случаях необходимы отдельные тренировки для</w:t>
      </w:r>
      <w:proofErr w:type="gramEnd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улучшения гибкости.</w:t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На практике это вовсе не так сложно, как может показаться. Например, 20-30 минутная прогулка на работу и с работы (или поездка на велосипеде, если есть такая возможность); обеденный перерыв на ногах и гимнастика 2-3 раза в день на рабочем месте; 2-3 рациональных силовых тренировок (на которых можно решать намного больше задач, чем просто развитие мускулатуры) и активный отдых с друзьями или семьей в выходные — это то, на что можно найти время и силы, тем более</w:t>
      </w:r>
      <w:proofErr w:type="gramStart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,</w:t>
      </w:r>
      <w:proofErr w:type="gramEnd"/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что такие вложения окупаются сторицей по всем фронтам.</w:t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A66E23">
        <w:rPr>
          <w:rFonts w:ascii="Open Sans" w:eastAsia="Times New Roman" w:hAnsi="Open Sans" w:cs="Times New Roman"/>
          <w:color w:val="4C4C4C"/>
          <w:sz w:val="29"/>
          <w:szCs w:val="29"/>
          <w:bdr w:val="none" w:sz="0" w:space="0" w:color="auto" w:frame="1"/>
          <w:lang w:eastAsia="ru-RU"/>
        </w:rPr>
        <w:t xml:space="preserve">В завершение приведу цитату от </w:t>
      </w:r>
      <w:proofErr w:type="spellStart"/>
      <w:r w:rsidRPr="00A66E23">
        <w:rPr>
          <w:rFonts w:ascii="Open Sans" w:eastAsia="Times New Roman" w:hAnsi="Open Sans" w:cs="Times New Roman"/>
          <w:color w:val="4C4C4C"/>
          <w:sz w:val="29"/>
          <w:szCs w:val="29"/>
          <w:bdr w:val="none" w:sz="0" w:space="0" w:color="auto" w:frame="1"/>
          <w:lang w:eastAsia="ru-RU"/>
        </w:rPr>
        <w:t>American</w:t>
      </w:r>
      <w:proofErr w:type="spellEnd"/>
      <w:r w:rsidRPr="00A66E23">
        <w:rPr>
          <w:rFonts w:ascii="Open Sans" w:eastAsia="Times New Roman" w:hAnsi="Open Sans" w:cs="Times New Roman"/>
          <w:color w:val="4C4C4C"/>
          <w:sz w:val="29"/>
          <w:szCs w:val="29"/>
          <w:bdr w:val="none" w:sz="0" w:space="0" w:color="auto" w:frame="1"/>
          <w:lang w:eastAsia="ru-RU"/>
        </w:rPr>
        <w:t xml:space="preserve"> </w:t>
      </w:r>
      <w:proofErr w:type="spellStart"/>
      <w:r w:rsidRPr="00A66E23">
        <w:rPr>
          <w:rFonts w:ascii="Open Sans" w:eastAsia="Times New Roman" w:hAnsi="Open Sans" w:cs="Times New Roman"/>
          <w:color w:val="4C4C4C"/>
          <w:sz w:val="29"/>
          <w:szCs w:val="29"/>
          <w:bdr w:val="none" w:sz="0" w:space="0" w:color="auto" w:frame="1"/>
          <w:lang w:eastAsia="ru-RU"/>
        </w:rPr>
        <w:t>Heart</w:t>
      </w:r>
      <w:proofErr w:type="spellEnd"/>
      <w:r w:rsidRPr="00A66E23">
        <w:rPr>
          <w:rFonts w:ascii="Open Sans" w:eastAsia="Times New Roman" w:hAnsi="Open Sans" w:cs="Times New Roman"/>
          <w:color w:val="4C4C4C"/>
          <w:sz w:val="29"/>
          <w:szCs w:val="29"/>
          <w:bdr w:val="none" w:sz="0" w:space="0" w:color="auto" w:frame="1"/>
          <w:lang w:eastAsia="ru-RU"/>
        </w:rPr>
        <w:t xml:space="preserve"> </w:t>
      </w:r>
      <w:proofErr w:type="spellStart"/>
      <w:r w:rsidRPr="00A66E23">
        <w:rPr>
          <w:rFonts w:ascii="Open Sans" w:eastAsia="Times New Roman" w:hAnsi="Open Sans" w:cs="Times New Roman"/>
          <w:color w:val="4C4C4C"/>
          <w:sz w:val="29"/>
          <w:szCs w:val="29"/>
          <w:bdr w:val="none" w:sz="0" w:space="0" w:color="auto" w:frame="1"/>
          <w:lang w:eastAsia="ru-RU"/>
        </w:rPr>
        <w:t>Association</w:t>
      </w:r>
      <w:proofErr w:type="spellEnd"/>
      <w:r w:rsidRPr="00A66E23">
        <w:rPr>
          <w:rFonts w:ascii="Open Sans" w:eastAsia="Times New Roman" w:hAnsi="Open Sans" w:cs="Times New Roman"/>
          <w:color w:val="4C4C4C"/>
          <w:sz w:val="29"/>
          <w:szCs w:val="29"/>
          <w:bdr w:val="none" w:sz="0" w:space="0" w:color="auto" w:frame="1"/>
          <w:lang w:eastAsia="ru-RU"/>
        </w:rPr>
        <w:t>, которая отлично отвечает на вопрос «с чего начать»:</w:t>
      </w:r>
    </w:p>
    <w:p w:rsidR="00A66E23" w:rsidRPr="00901D53" w:rsidRDefault="00A66E23" w:rsidP="00901D53">
      <w:pPr>
        <w:spacing w:after="0" w:line="10" w:lineRule="atLeast"/>
        <w:rPr>
          <w:rFonts w:ascii="Open Sans" w:eastAsia="Times New Roman" w:hAnsi="Open Sans" w:cs="Times New Roman"/>
          <w:b/>
          <w:bCs/>
          <w:color w:val="000000"/>
          <w:sz w:val="32"/>
          <w:szCs w:val="32"/>
          <w:lang w:eastAsia="ru-RU"/>
        </w:rPr>
      </w:pPr>
      <w:r w:rsidRPr="00901D53">
        <w:rPr>
          <w:rFonts w:ascii="Open Sans" w:eastAsia="Times New Roman" w:hAnsi="Open Sans" w:cs="Times New Roman"/>
          <w:b/>
          <w:bCs/>
          <w:color w:val="000000"/>
          <w:sz w:val="32"/>
          <w:szCs w:val="32"/>
          <w:lang w:val="en-US" w:eastAsia="ru-RU"/>
        </w:rPr>
        <w:t>Something is always better than nothing!</w:t>
      </w:r>
      <w:r w:rsidRPr="00901D53">
        <w:rPr>
          <w:rFonts w:ascii="Open Sans" w:eastAsia="Times New Roman" w:hAnsi="Open Sans" w:cs="Times New Roman"/>
          <w:b/>
          <w:bCs/>
          <w:color w:val="000000"/>
          <w:sz w:val="32"/>
          <w:szCs w:val="32"/>
          <w:lang w:val="en-US" w:eastAsia="ru-RU"/>
        </w:rPr>
        <w:br/>
      </w:r>
      <w:r w:rsidRPr="00901D53">
        <w:rPr>
          <w:rFonts w:ascii="Open Sans" w:eastAsia="Times New Roman" w:hAnsi="Open Sans" w:cs="Times New Roman"/>
          <w:b/>
          <w:bCs/>
          <w:color w:val="000000"/>
          <w:sz w:val="32"/>
          <w:szCs w:val="32"/>
          <w:lang w:eastAsia="ru-RU"/>
        </w:rPr>
        <w:t>(Что-то всегда лучше, чем ничего!).</w:t>
      </w:r>
    </w:p>
    <w:p w:rsidR="002D4D5C" w:rsidRDefault="002D4D5C" w:rsidP="00901D53">
      <w:pPr>
        <w:spacing w:line="10" w:lineRule="atLeast"/>
      </w:pPr>
    </w:p>
    <w:sectPr w:rsidR="002D4D5C" w:rsidSect="00901D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0333A"/>
    <w:multiLevelType w:val="multilevel"/>
    <w:tmpl w:val="2D047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6C640F"/>
    <w:multiLevelType w:val="multilevel"/>
    <w:tmpl w:val="CD5CC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66E23"/>
    <w:rsid w:val="002D4D5C"/>
    <w:rsid w:val="0083221C"/>
    <w:rsid w:val="00901D53"/>
    <w:rsid w:val="00A66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D5C"/>
  </w:style>
  <w:style w:type="paragraph" w:styleId="1">
    <w:name w:val="heading 1"/>
    <w:basedOn w:val="a"/>
    <w:link w:val="10"/>
    <w:uiPriority w:val="9"/>
    <w:qFormat/>
    <w:rsid w:val="00A66E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6E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66E23"/>
    <w:rPr>
      <w:b/>
      <w:bCs/>
    </w:rPr>
  </w:style>
  <w:style w:type="character" w:styleId="a4">
    <w:name w:val="Hyperlink"/>
    <w:basedOn w:val="a0"/>
    <w:uiPriority w:val="99"/>
    <w:semiHidden/>
    <w:unhideWhenUsed/>
    <w:rsid w:val="00A66E2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66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6E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5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30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22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964142">
                      <w:marLeft w:val="0"/>
                      <w:marRight w:val="0"/>
                      <w:marTop w:val="16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575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4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23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432014">
                      <w:marLeft w:val="335"/>
                      <w:marRight w:val="33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087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0230983">
                      <w:marLeft w:val="335"/>
                      <w:marRight w:val="33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294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0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05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765793">
                      <w:marLeft w:val="335"/>
                      <w:marRight w:val="33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25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27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057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52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7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204288">
                      <w:marLeft w:val="335"/>
                      <w:marRight w:val="33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87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8366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74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5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809745">
                      <w:marLeft w:val="335"/>
                      <w:marRight w:val="33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34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823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57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94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846469">
                      <w:marLeft w:val="335"/>
                      <w:marRight w:val="33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73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9481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80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012880">
                      <w:marLeft w:val="335"/>
                      <w:marRight w:val="33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759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51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2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0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882519">
                      <w:marLeft w:val="335"/>
                      <w:marRight w:val="33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217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405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84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7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19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121337">
                      <w:marLeft w:val="335"/>
                      <w:marRight w:val="33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88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81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0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1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778994">
                      <w:marLeft w:val="335"/>
                      <w:marRight w:val="33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304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17" w:color="000000"/>
                            <w:left w:val="none" w:sz="0" w:space="0" w:color="auto"/>
                            <w:bottom w:val="none" w:sz="0" w:space="17" w:color="auto"/>
                            <w:right w:val="none" w:sz="0" w:space="0" w:color="auto"/>
                          </w:divBdr>
                          <w:divsChild>
                            <w:div w:id="2080055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heart.org/HEARTORG/GettingHealthy/PhysicalActivity/FitnessBasics/American-Heart-Association-Recommendations-for-Physical-Activity-in-Adults_UCM_307976_Article.jsp" TargetMode="External"/><Relationship Id="rId18" Type="http://schemas.openxmlformats.org/officeDocument/2006/relationships/hyperlink" Target="http://bjsm.bmj.com/content/45/11/839.extract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hyperlink" Target="http://www.lsmarconi.it/documenti/edfisica/abc_attivita_fisica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hsph.harvard.edu/nutritionsource/physical-activity-guidelines/" TargetMode="External"/><Relationship Id="rId20" Type="http://schemas.openxmlformats.org/officeDocument/2006/relationships/hyperlink" Target="http://www.sgsm.ch/fileadmin/user_upload/Zeitschrift/60-2012-3/03-2012_1_Kahlmeier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hqlibdoc.who.int/publications/2010/9789244599976_rus.pdf" TargetMode="External"/><Relationship Id="rId11" Type="http://schemas.openxmlformats.org/officeDocument/2006/relationships/hyperlink" Target="http://journals.lww.com/acsm-msse/Fulltext/2011/07000/Quantity_and_Quality_of_Exercise_for_Developing.26.aspx" TargetMode="External"/><Relationship Id="rId5" Type="http://schemas.openxmlformats.org/officeDocument/2006/relationships/hyperlink" Target="http://ec.europa.eu/sport/index_en.htm" TargetMode="External"/><Relationship Id="rId15" Type="http://schemas.openxmlformats.org/officeDocument/2006/relationships/hyperlink" Target="https://www.gov.uk/government/publications/uk-physical-activity-guidelines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://journals.lww.com/acsm-msse/Fulltext/2009/07000/Exercise_and_Physical_Activity_for_Older_Adults.20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health.gov/paguidelines/pdf/paguide.pdf" TargetMode="External"/><Relationship Id="rId14" Type="http://schemas.openxmlformats.org/officeDocument/2006/relationships/hyperlink" Target="http://www.cdc.gov/physicalactivity/everyone/guidelines/index.html?s_cid=govD_dnpao_004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1574</Words>
  <Characters>8975</Characters>
  <Application>Microsoft Office Word</Application>
  <DocSecurity>0</DocSecurity>
  <Lines>74</Lines>
  <Paragraphs>21</Paragraphs>
  <ScaleCrop>false</ScaleCrop>
  <Company>Microsoft</Company>
  <LinksUpToDate>false</LinksUpToDate>
  <CharactersWithSpaces>10528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2021-06-08T19:18:00Z</dcterms:created>
  <dcterms:modified xsi:type="dcterms:W3CDTF">2021-06-08T19:37:00Z</dcterms:modified>
</cp:coreProperties>
</file>