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D3F45" w:rsidRPr="004D3F45" w:rsidRDefault="004D3F45" w:rsidP="004D3F45">
      <w:pPr>
        <w:spacing w:after="67" w:line="240" w:lineRule="auto"/>
        <w:outlineLvl w:val="0"/>
        <w:rPr>
          <w:rFonts w:ascii="Arial" w:eastAsia="Times New Roman" w:hAnsi="Arial" w:cs="Arial"/>
          <w:color w:val="000000"/>
          <w:kern w:val="36"/>
          <w:sz w:val="48"/>
          <w:szCs w:val="48"/>
          <w:lang w:eastAsia="ru-RU"/>
        </w:rPr>
      </w:pPr>
      <w:r w:rsidRPr="004D3F45">
        <w:rPr>
          <w:rFonts w:ascii="Arial" w:eastAsia="Times New Roman" w:hAnsi="Arial" w:cs="Arial"/>
          <w:color w:val="000000"/>
          <w:kern w:val="36"/>
          <w:sz w:val="48"/>
          <w:szCs w:val="48"/>
          <w:lang w:eastAsia="ru-RU"/>
        </w:rPr>
        <w:t>Влияние комбинированных стратегий на эффективность тренировок с отягощениями и физиологические реакции: систематический обзор</w:t>
      </w:r>
    </w:p>
    <w:p w:rsidR="004D3F45" w:rsidRPr="004D3F45" w:rsidRDefault="004D3F45" w:rsidP="004D3F45">
      <w:pPr>
        <w:spacing w:before="100" w:beforeAutospacing="1" w:after="100" w:afterAutospacing="1" w:line="240" w:lineRule="auto"/>
        <w:outlineLvl w:val="1"/>
        <w:rPr>
          <w:rFonts w:ascii="Arial" w:eastAsia="Times New Roman" w:hAnsi="Arial" w:cs="Arial"/>
          <w:color w:val="353535"/>
          <w:sz w:val="36"/>
          <w:szCs w:val="36"/>
          <w:lang w:eastAsia="ru-RU"/>
        </w:rPr>
      </w:pPr>
      <w:r w:rsidRPr="004D3F45">
        <w:rPr>
          <w:rFonts w:ascii="Arial" w:eastAsia="Times New Roman" w:hAnsi="Arial" w:cs="Arial"/>
          <w:color w:val="353535"/>
          <w:sz w:val="36"/>
          <w:szCs w:val="36"/>
          <w:lang w:eastAsia="ru-RU"/>
        </w:rPr>
        <w:t>Абстрактный</w:t>
      </w:r>
    </w:p>
    <w:p w:rsidR="004D3F45" w:rsidRPr="004D3F45" w:rsidRDefault="004D3F45" w:rsidP="004D3F45">
      <w:pPr>
        <w:spacing w:after="167" w:line="240" w:lineRule="auto"/>
        <w:rPr>
          <w:rFonts w:ascii="Times New Roman" w:eastAsia="Times New Roman" w:hAnsi="Times New Roman" w:cs="Times New Roman"/>
          <w:color w:val="333333"/>
          <w:sz w:val="24"/>
          <w:szCs w:val="24"/>
          <w:lang w:eastAsia="ru-RU"/>
        </w:rPr>
      </w:pPr>
      <w:r w:rsidRPr="004D3F45">
        <w:rPr>
          <w:rFonts w:ascii="Times New Roman" w:eastAsia="Times New Roman" w:hAnsi="Times New Roman" w:cs="Times New Roman"/>
          <w:color w:val="333333"/>
          <w:sz w:val="24"/>
          <w:szCs w:val="24"/>
          <w:lang w:eastAsia="ru-RU"/>
        </w:rPr>
        <w:t>Лателла, К., Гргич, Дж., И Ван дер Вестуизен, Д. Влияние интерсетных стратегий на выполнение тренировок с отягощениями и физиологические реакции: систематический обзор. </w:t>
      </w:r>
      <w:r w:rsidRPr="004D3F45">
        <w:rPr>
          <w:rFonts w:ascii="Times New Roman" w:eastAsia="Times New Roman" w:hAnsi="Times New Roman" w:cs="Times New Roman"/>
          <w:i/>
          <w:iCs/>
          <w:color w:val="333333"/>
          <w:sz w:val="24"/>
          <w:szCs w:val="24"/>
          <w:lang w:eastAsia="ru-RU"/>
        </w:rPr>
        <w:t>J Strength Cond Res</w:t>
      </w:r>
      <w:r w:rsidRPr="004D3F45">
        <w:rPr>
          <w:rFonts w:ascii="Times New Roman" w:eastAsia="Times New Roman" w:hAnsi="Times New Roman" w:cs="Times New Roman"/>
          <w:color w:val="333333"/>
          <w:sz w:val="24"/>
          <w:szCs w:val="24"/>
          <w:lang w:eastAsia="ru-RU"/>
        </w:rPr>
        <w:t>XX (X): 000–000, 2019 г. - Цель этого систематического обзора заключалась в оценке доказательств, подтверждающих реализацию промежуточных стратегий для оптимизации эффективности тренировок с отягощениями. Проведены поиски в электронных базах данных PubMed / MEDLINE, Scopus и SPORTDiscus. Были включены исследования, которые соответствовали следующим критериям: (а) сравнивали стратегию интерсета с традиционным пассивным интервалом отдыха в тренировках с отягощениями, (б) оцениваемые результаты включали производительность или физиологические реакции, (в) тренировка с отягощениями выполнялась традиционным динамическим способом. , (г) исследование имело острый план, и (д) было опубликовано на английском языке и в рецензируемом журнале. Всего в обзор было включено 26 исследований. Когда использовалась заданная стратегия интерсетов, в нескольких исследованиях сообщалось об улучшении количества выполненных повторений (т. Е. большая общая объемная нагрузка), уменьшение потери скорости и мощности, снижение уровня лактата и, в некоторых случаях, уменьшение воспринимаемой нагрузки. Растяжение, охлаждение, аэробные упражнения, вибрация и индивидуальные интервалы, основанные на частоте сердечных сокращений, представляются наиболее эффективными стратегиями. Тем не менее, неоднородность дизайна и методологии исследования предполагает, что следует тщательно рассмотреть тип и конкретное применение используемого метода пересечения. Учитывая острый характер исследований, экстраполяция на какие-либо долгосрочные выгоды от использования данной стратегии интерсетов остается ограниченной. Коллективно</w:t>
      </w:r>
    </w:p>
    <w:p w:rsidR="004D3F45" w:rsidRPr="004D3F45" w:rsidRDefault="004D3F45" w:rsidP="004D3F45">
      <w:pPr>
        <w:shd w:val="clear" w:color="auto" w:fill="FFFFFF"/>
        <w:spacing w:before="100" w:beforeAutospacing="1" w:after="100" w:afterAutospacing="1" w:line="240" w:lineRule="auto"/>
        <w:outlineLvl w:val="1"/>
        <w:rPr>
          <w:rFonts w:ascii="Arial" w:eastAsia="Times New Roman" w:hAnsi="Arial" w:cs="Arial"/>
          <w:color w:val="353535"/>
          <w:sz w:val="36"/>
          <w:szCs w:val="36"/>
          <w:lang w:eastAsia="ru-RU"/>
        </w:rPr>
      </w:pPr>
      <w:r w:rsidRPr="004D3F45">
        <w:rPr>
          <w:rFonts w:ascii="Arial" w:eastAsia="Times New Roman" w:hAnsi="Arial" w:cs="Arial"/>
          <w:color w:val="353535"/>
          <w:sz w:val="36"/>
          <w:szCs w:val="36"/>
          <w:lang w:eastAsia="ru-RU"/>
        </w:rPr>
        <w:t>Вступление</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Интервалы отдыха в тренировках с отягощениями обычно определяют как время, посвященное </w:t>
      </w:r>
      <w:r w:rsidRPr="004D3F45">
        <w:rPr>
          <w:rFonts w:ascii="Arial" w:eastAsia="Times New Roman" w:hAnsi="Arial" w:cs="Arial"/>
          <w:color w:val="333333"/>
          <w:sz w:val="27"/>
          <w:lang w:eastAsia="ru-RU"/>
        </w:rPr>
        <w:t>восстановлению</w:t>
      </w:r>
      <w:r w:rsidRPr="004D3F45">
        <w:rPr>
          <w:rFonts w:ascii="Arial" w:eastAsia="Times New Roman" w:hAnsi="Arial" w:cs="Arial"/>
          <w:color w:val="333333"/>
          <w:sz w:val="27"/>
          <w:szCs w:val="27"/>
          <w:lang w:eastAsia="ru-RU"/>
        </w:rPr>
        <w:t> между подходами и упражнениями ( </w:t>
      </w:r>
      <w:r w:rsidRPr="004D3F45">
        <w:rPr>
          <w:rFonts w:ascii="Arial" w:eastAsia="Times New Roman" w:hAnsi="Arial" w:cs="Arial"/>
          <w:color w:val="333333"/>
          <w:sz w:val="20"/>
          <w:szCs w:val="20"/>
          <w:vertAlign w:val="superscript"/>
          <w:lang w:eastAsia="ru-RU"/>
        </w:rPr>
        <w:t>3</w:t>
      </w:r>
      <w:r w:rsidRPr="004D3F45">
        <w:rPr>
          <w:rFonts w:ascii="Arial" w:eastAsia="Times New Roman" w:hAnsi="Arial" w:cs="Arial"/>
          <w:color w:val="333333"/>
          <w:sz w:val="27"/>
          <w:szCs w:val="27"/>
          <w:lang w:eastAsia="ru-RU"/>
        </w:rPr>
        <w:t> ). Хотя подавляющее большинство литературы сосредоточено на оптимальной продолжительности интервала отдыха для выявления конкретных тренировочных адаптаций ( </w:t>
      </w:r>
      <w:r w:rsidRPr="004D3F45">
        <w:rPr>
          <w:rFonts w:ascii="Arial" w:eastAsia="Times New Roman" w:hAnsi="Arial" w:cs="Arial"/>
          <w:color w:val="333333"/>
          <w:sz w:val="20"/>
          <w:szCs w:val="20"/>
          <w:vertAlign w:val="superscript"/>
          <w:lang w:eastAsia="ru-RU"/>
        </w:rPr>
        <w:t>15,19,20,62</w:t>
      </w:r>
      <w:r w:rsidRPr="004D3F45">
        <w:rPr>
          <w:rFonts w:ascii="Arial" w:eastAsia="Times New Roman" w:hAnsi="Arial" w:cs="Arial"/>
          <w:color w:val="333333"/>
          <w:sz w:val="27"/>
          <w:szCs w:val="27"/>
          <w:lang w:eastAsia="ru-RU"/>
        </w:rPr>
        <w:t xml:space="preserve">) отсутствуют рекомендации относительно конкретных методов оптимизации межсетевого периода. С фундаментальной точки зрения, отдельная тренировка с отягощениями включает в себя периодические периоды работы и отдыха. Во время рабочей части тренировки возникают стимулы, необходимые для адаптации. Однако значительная часть тренировки с отягощениями проводится в покое. Например, при тренировке продолжительностью 60 минут с интервалом отдыха 60–90 секунд между подходами и упражнениями общая продолжительность </w:t>
      </w:r>
      <w:r w:rsidRPr="004D3F45">
        <w:rPr>
          <w:rFonts w:ascii="Arial" w:eastAsia="Times New Roman" w:hAnsi="Arial" w:cs="Arial"/>
          <w:color w:val="333333"/>
          <w:sz w:val="27"/>
          <w:szCs w:val="27"/>
          <w:lang w:eastAsia="ru-RU"/>
        </w:rPr>
        <w:lastRenderedPageBreak/>
        <w:t>отдыха будет составлять от 20 до 40 минут (в зависимости от количества выполненных подходов и упражнений) ( </w:t>
      </w:r>
      <w:r w:rsidRPr="004D3F45">
        <w:rPr>
          <w:rFonts w:ascii="Arial" w:eastAsia="Times New Roman" w:hAnsi="Arial" w:cs="Arial"/>
          <w:color w:val="333333"/>
          <w:sz w:val="20"/>
          <w:szCs w:val="20"/>
          <w:vertAlign w:val="superscript"/>
          <w:lang w:eastAsia="ru-RU"/>
        </w:rPr>
        <w:t>34</w:t>
      </w:r>
      <w:r w:rsidRPr="004D3F45">
        <w:rPr>
          <w:rFonts w:ascii="Arial" w:eastAsia="Times New Roman" w:hAnsi="Arial" w:cs="Arial"/>
          <w:color w:val="333333"/>
          <w:sz w:val="27"/>
          <w:szCs w:val="27"/>
          <w:lang w:eastAsia="ru-RU"/>
        </w:rPr>
        <w:t>). Чаще всего промежуточный период отдыха проводится пассивно (т. Е. Без активности). Однако, учитывая обилие времени, проводимого в покое во время тренировки, несколько авторов подчеркнули важность разработки стратегий для использования в период межсетевого отдыха для увеличения общей производительности труда или улучшения </w:t>
      </w:r>
      <w:r w:rsidRPr="004D3F45">
        <w:rPr>
          <w:rFonts w:ascii="Arial" w:eastAsia="Times New Roman" w:hAnsi="Arial" w:cs="Arial"/>
          <w:color w:val="333333"/>
          <w:sz w:val="27"/>
          <w:lang w:eastAsia="ru-RU"/>
        </w:rPr>
        <w:t>восстановления</w:t>
      </w:r>
      <w:r w:rsidRPr="004D3F45">
        <w:rPr>
          <w:rFonts w:ascii="Arial" w:eastAsia="Times New Roman" w:hAnsi="Arial" w:cs="Arial"/>
          <w:color w:val="333333"/>
          <w:sz w:val="27"/>
          <w:szCs w:val="27"/>
          <w:lang w:eastAsia="ru-RU"/>
        </w:rPr>
        <w:t> между </w:t>
      </w:r>
      <w:r w:rsidRPr="004D3F45">
        <w:rPr>
          <w:rFonts w:ascii="Arial" w:eastAsia="Times New Roman" w:hAnsi="Arial" w:cs="Arial"/>
          <w:color w:val="333333"/>
          <w:sz w:val="20"/>
          <w:szCs w:val="20"/>
          <w:vertAlign w:val="superscript"/>
          <w:lang w:eastAsia="ru-RU"/>
        </w:rPr>
        <w:t>подходами</w:t>
      </w:r>
      <w:r w:rsidRPr="004D3F45">
        <w:rPr>
          <w:rFonts w:ascii="Arial" w:eastAsia="Times New Roman" w:hAnsi="Arial" w:cs="Arial"/>
          <w:color w:val="333333"/>
          <w:sz w:val="27"/>
          <w:szCs w:val="27"/>
          <w:lang w:eastAsia="ru-RU"/>
        </w:rPr>
        <w:t> ( </w:t>
      </w:r>
      <w:r w:rsidRPr="004D3F45">
        <w:rPr>
          <w:rFonts w:ascii="Arial" w:eastAsia="Times New Roman" w:hAnsi="Arial" w:cs="Arial"/>
          <w:color w:val="333333"/>
          <w:sz w:val="20"/>
          <w:szCs w:val="20"/>
          <w:vertAlign w:val="superscript"/>
          <w:lang w:eastAsia="ru-RU"/>
        </w:rPr>
        <w:t>5,8,9,21, 34,35</w:t>
      </w:r>
      <w:r w:rsidRPr="004D3F45">
        <w:rPr>
          <w:rFonts w:ascii="Arial" w:eastAsia="Times New Roman" w:hAnsi="Arial" w:cs="Arial"/>
          <w:color w:val="333333"/>
          <w:sz w:val="27"/>
          <w:szCs w:val="27"/>
          <w:lang w:eastAsia="ru-RU"/>
        </w:rPr>
        <w:t> ).</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Растет количество доказательств, касающихся включения аэробных упражнений, нагревания / охлаждения, растяжки, вибрации, самомассажа / пенного катания (FR), индивидуальных интервалов, основанных на частоте сердечных сокращений (ЧСС), и электромиостимуляции в межсетевой период по сравнению с пассивным. остальные ( </w:t>
      </w:r>
      <w:r w:rsidRPr="004D3F45">
        <w:rPr>
          <w:rFonts w:ascii="Arial" w:eastAsia="Times New Roman" w:hAnsi="Arial" w:cs="Arial"/>
          <w:color w:val="333333"/>
          <w:sz w:val="20"/>
          <w:szCs w:val="20"/>
          <w:vertAlign w:val="superscript"/>
          <w:lang w:eastAsia="ru-RU"/>
        </w:rPr>
        <w:t>1,9,12,13,16,21,27,29,33,37,42,48</w:t>
      </w:r>
      <w:r w:rsidRPr="004D3F45">
        <w:rPr>
          <w:rFonts w:ascii="Arial" w:eastAsia="Times New Roman" w:hAnsi="Arial" w:cs="Arial"/>
          <w:color w:val="333333"/>
          <w:sz w:val="27"/>
          <w:szCs w:val="27"/>
          <w:lang w:eastAsia="ru-RU"/>
        </w:rPr>
        <w:t> ). В частности, данные свидетельствуют о том, что общее количество повторений может быть увеличено ( </w:t>
      </w:r>
      <w:r w:rsidRPr="004D3F45">
        <w:rPr>
          <w:rFonts w:ascii="Arial" w:eastAsia="Times New Roman" w:hAnsi="Arial" w:cs="Arial"/>
          <w:color w:val="333333"/>
          <w:sz w:val="20"/>
          <w:szCs w:val="20"/>
          <w:vertAlign w:val="superscript"/>
          <w:lang w:eastAsia="ru-RU"/>
        </w:rPr>
        <w:t>13,16,21,27,33</w:t>
      </w:r>
      <w:r w:rsidRPr="004D3F45">
        <w:rPr>
          <w:rFonts w:ascii="Arial" w:eastAsia="Times New Roman" w:hAnsi="Arial" w:cs="Arial"/>
          <w:color w:val="333333"/>
          <w:sz w:val="27"/>
          <w:szCs w:val="27"/>
          <w:lang w:eastAsia="ru-RU"/>
        </w:rPr>
        <w:t> ), при этом некоторые данные также предполагают, что кинетическая (сила и мощность) ( </w:t>
      </w:r>
      <w:r w:rsidRPr="004D3F45">
        <w:rPr>
          <w:rFonts w:ascii="Arial" w:eastAsia="Times New Roman" w:hAnsi="Arial" w:cs="Arial"/>
          <w:color w:val="333333"/>
          <w:sz w:val="20"/>
          <w:szCs w:val="20"/>
          <w:vertAlign w:val="superscript"/>
          <w:lang w:eastAsia="ru-RU"/>
        </w:rPr>
        <w:t>12,21,29</w:t>
      </w:r>
      <w:r w:rsidRPr="004D3F45">
        <w:rPr>
          <w:rFonts w:ascii="Arial" w:eastAsia="Times New Roman" w:hAnsi="Arial" w:cs="Arial"/>
          <w:color w:val="333333"/>
          <w:sz w:val="27"/>
          <w:szCs w:val="27"/>
          <w:lang w:eastAsia="ru-RU"/>
        </w:rPr>
        <w:t> ), кинематическая (скорость ) исходы ( </w:t>
      </w:r>
      <w:r w:rsidRPr="004D3F45">
        <w:rPr>
          <w:rFonts w:ascii="Arial" w:eastAsia="Times New Roman" w:hAnsi="Arial" w:cs="Arial"/>
          <w:color w:val="333333"/>
          <w:sz w:val="20"/>
          <w:szCs w:val="20"/>
          <w:vertAlign w:val="superscript"/>
          <w:lang w:eastAsia="ru-RU"/>
        </w:rPr>
        <w:t>50</w:t>
      </w:r>
      <w:r w:rsidRPr="004D3F45">
        <w:rPr>
          <w:rFonts w:ascii="Arial" w:eastAsia="Times New Roman" w:hAnsi="Arial" w:cs="Arial"/>
          <w:color w:val="333333"/>
          <w:sz w:val="27"/>
          <w:szCs w:val="27"/>
          <w:lang w:eastAsia="ru-RU"/>
        </w:rPr>
        <w:t> ), активация мышц ( </w:t>
      </w:r>
      <w:r w:rsidRPr="004D3F45">
        <w:rPr>
          <w:rFonts w:ascii="Arial" w:eastAsia="Times New Roman" w:hAnsi="Arial" w:cs="Arial"/>
          <w:color w:val="333333"/>
          <w:sz w:val="20"/>
          <w:szCs w:val="20"/>
          <w:vertAlign w:val="superscript"/>
          <w:lang w:eastAsia="ru-RU"/>
        </w:rPr>
        <w:t>33</w:t>
      </w:r>
      <w:r w:rsidRPr="004D3F45">
        <w:rPr>
          <w:rFonts w:ascii="Arial" w:eastAsia="Times New Roman" w:hAnsi="Arial" w:cs="Arial"/>
          <w:color w:val="333333"/>
          <w:sz w:val="27"/>
          <w:szCs w:val="27"/>
          <w:lang w:eastAsia="ru-RU"/>
        </w:rPr>
        <w:t> ), удаление лактата ( </w:t>
      </w:r>
      <w:r w:rsidRPr="004D3F45">
        <w:rPr>
          <w:rFonts w:ascii="Arial" w:eastAsia="Times New Roman" w:hAnsi="Arial" w:cs="Arial"/>
          <w:color w:val="333333"/>
          <w:sz w:val="20"/>
          <w:szCs w:val="20"/>
          <w:vertAlign w:val="superscript"/>
          <w:lang w:eastAsia="ru-RU"/>
        </w:rPr>
        <w:t>2,29</w:t>
      </w:r>
      <w:r w:rsidRPr="004D3F45">
        <w:rPr>
          <w:rFonts w:ascii="Arial" w:eastAsia="Times New Roman" w:hAnsi="Arial" w:cs="Arial"/>
          <w:color w:val="333333"/>
          <w:sz w:val="27"/>
          <w:szCs w:val="27"/>
          <w:lang w:eastAsia="ru-RU"/>
        </w:rPr>
        <w:t> ) и воспринимаемая нагрузка ( </w:t>
      </w:r>
      <w:r w:rsidRPr="004D3F45">
        <w:rPr>
          <w:rFonts w:ascii="Arial" w:eastAsia="Times New Roman" w:hAnsi="Arial" w:cs="Arial"/>
          <w:color w:val="333333"/>
          <w:sz w:val="20"/>
          <w:szCs w:val="20"/>
          <w:vertAlign w:val="superscript"/>
          <w:lang w:eastAsia="ru-RU"/>
        </w:rPr>
        <w:t>59</w:t>
      </w:r>
      <w:r w:rsidRPr="004D3F45">
        <w:rPr>
          <w:rFonts w:ascii="Arial" w:eastAsia="Times New Roman" w:hAnsi="Arial" w:cs="Arial"/>
          <w:color w:val="333333"/>
          <w:sz w:val="27"/>
          <w:szCs w:val="27"/>
          <w:lang w:eastAsia="ru-RU"/>
        </w:rPr>
        <w:t>) можно улучшить, используя активные стратегии межсетевого обмена. Несмотря на эти сообщения, похоже, нет научного консенсуса относительно оптимальной стратегии интерсета для улучшения </w:t>
      </w:r>
      <w:r w:rsidRPr="004D3F45">
        <w:rPr>
          <w:rFonts w:ascii="Arial" w:eastAsia="Times New Roman" w:hAnsi="Arial" w:cs="Arial"/>
          <w:color w:val="333333"/>
          <w:sz w:val="27"/>
          <w:lang w:eastAsia="ru-RU"/>
        </w:rPr>
        <w:t>восстановления</w:t>
      </w:r>
      <w:r w:rsidRPr="004D3F45">
        <w:rPr>
          <w:rFonts w:ascii="Arial" w:eastAsia="Times New Roman" w:hAnsi="Arial" w:cs="Arial"/>
          <w:color w:val="333333"/>
          <w:sz w:val="27"/>
          <w:szCs w:val="27"/>
          <w:lang w:eastAsia="ru-RU"/>
        </w:rPr>
        <w:t> и производительности во время сеанса . Таким образом, настоящая статья направлена ​​на обзор и сопоставление имеющихся данных о интерсетных вмешательствах и оценку их влияния на выполнение тренировок с отягощениями и связанные с ними физиологические реакции. В качестве второстепенной цели мы попытались предоставить основанные на фактах рекомендации для специалистов по физическим упражнениям, чтобы оптимизировать межсетевой период на основе коллективных результатов этого обзора.</w:t>
      </w:r>
    </w:p>
    <w:p w:rsidR="004D3F45" w:rsidRPr="004D3F45" w:rsidRDefault="004D3F45" w:rsidP="004D3F45">
      <w:pPr>
        <w:shd w:val="clear" w:color="auto" w:fill="FFFFFF"/>
        <w:spacing w:before="100" w:beforeAutospacing="1" w:after="100" w:afterAutospacing="1" w:line="240" w:lineRule="auto"/>
        <w:outlineLvl w:val="1"/>
        <w:rPr>
          <w:rFonts w:ascii="Arial" w:eastAsia="Times New Roman" w:hAnsi="Arial" w:cs="Arial"/>
          <w:color w:val="353535"/>
          <w:sz w:val="36"/>
          <w:szCs w:val="36"/>
          <w:lang w:eastAsia="ru-RU"/>
        </w:rPr>
      </w:pPr>
      <w:r w:rsidRPr="004D3F45">
        <w:rPr>
          <w:rFonts w:ascii="Arial" w:eastAsia="Times New Roman" w:hAnsi="Arial" w:cs="Arial"/>
          <w:color w:val="353535"/>
          <w:sz w:val="36"/>
          <w:szCs w:val="36"/>
          <w:lang w:eastAsia="ru-RU"/>
        </w:rPr>
        <w:t>Методы</w:t>
      </w:r>
    </w:p>
    <w:p w:rsidR="004D3F45" w:rsidRPr="004D3F45" w:rsidRDefault="004D3F45" w:rsidP="004D3F45">
      <w:pPr>
        <w:shd w:val="clear" w:color="auto" w:fill="FFFFFF"/>
        <w:spacing w:before="100" w:beforeAutospacing="1" w:after="100" w:afterAutospacing="1" w:line="240" w:lineRule="auto"/>
        <w:outlineLvl w:val="2"/>
        <w:rPr>
          <w:rFonts w:ascii="Arial" w:eastAsia="Times New Roman" w:hAnsi="Arial" w:cs="Arial"/>
          <w:color w:val="353535"/>
          <w:sz w:val="27"/>
          <w:szCs w:val="27"/>
          <w:lang w:eastAsia="ru-RU"/>
        </w:rPr>
      </w:pPr>
      <w:r w:rsidRPr="004D3F45">
        <w:rPr>
          <w:rFonts w:ascii="Arial" w:eastAsia="Times New Roman" w:hAnsi="Arial" w:cs="Arial"/>
          <w:color w:val="353535"/>
          <w:sz w:val="27"/>
          <w:szCs w:val="27"/>
          <w:lang w:eastAsia="ru-RU"/>
        </w:rPr>
        <w:t>Экспериментальный подход к проблеме</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При проведении этого систематического обзора соблюдались рекомендации PRISMA ( </w:t>
      </w:r>
      <w:r w:rsidRPr="004D3F45">
        <w:rPr>
          <w:rFonts w:ascii="Arial" w:eastAsia="Times New Roman" w:hAnsi="Arial" w:cs="Arial"/>
          <w:color w:val="333333"/>
          <w:sz w:val="20"/>
          <w:szCs w:val="20"/>
          <w:vertAlign w:val="superscript"/>
          <w:lang w:eastAsia="ru-RU"/>
        </w:rPr>
        <w:t>36</w:t>
      </w:r>
      <w:r w:rsidRPr="004D3F45">
        <w:rPr>
          <w:rFonts w:ascii="Arial" w:eastAsia="Times New Roman" w:hAnsi="Arial" w:cs="Arial"/>
          <w:color w:val="333333"/>
          <w:sz w:val="27"/>
          <w:szCs w:val="27"/>
          <w:lang w:eastAsia="ru-RU"/>
        </w:rPr>
        <w:t xml:space="preserve">). Поиск этого обзора осуществлялся через электронные базы данных PubMed / MEDLINE, Scopus и SPORTDiscus без ограничения года. Следующие ключевые слова были объединены и использованы для поиска по заголовку статьи, аннотации и ключевым словам: («тренировка с отягощениями» ИЛИ «силовая тренировка») И («межсетевой» ИЛИ «интервал отдыха» ИЛИ «период отдыха») И («рулон пены *» ИЛИ «растяжение» ИЛИ «PNF» ИЛИ «активный» ИЛИ «пассивный» ИЛИ «аэробный» ИЛИ «вибрация» ИЛИ «массаж» ИЛИ «подъем» ИЛИ «охлаждение» ИЛИ «миофасциальное расслабление») И («Сила» ИЛИ «мощность» ИЛИ «повторение *» ИЛИ «кинетика *» ИЛИ </w:t>
      </w:r>
      <w:r w:rsidRPr="004D3F45">
        <w:rPr>
          <w:rFonts w:ascii="Arial" w:eastAsia="Times New Roman" w:hAnsi="Arial" w:cs="Arial"/>
          <w:color w:val="333333"/>
          <w:sz w:val="27"/>
          <w:szCs w:val="27"/>
          <w:lang w:eastAsia="ru-RU"/>
        </w:rPr>
        <w:lastRenderedPageBreak/>
        <w:t>«кинематика *» ИЛИ «ЭМГ» ИЛИ «электромиография» ИЛИ «диапазон движений» ИЛИ «сила» ИЛИ «выход» ИЛИ «гормон *» ИЛИ «крутящий момент» ИЛИ «объем» ИЛИ «повреждение» ИЛИ «лактат»). Первоначальный поиск был проведен независимо двумя авторами (CL и JG) в ноябре 2017 года и обновлен в марте 2018 года. После удаления дубликатов заголовок и аннотация каждой статьи сначала проверялись на пригодность. Были извлечены полнотекстовые статьи для определения включения или исключения из обзора. В каждом прочитанном полнотекстовом списке список литературы проверялся на наличие дополнительных статей. Кроме того, список статей, в которых цитировались включенные исследования (т. Е. Отслеживание цитирования), был просмотрен через базы данных Scopus и Google Scholar. В случае разногласий между двумя рецензентами был включен третий рецензент (DVdW). Список статей, цитирующих включенные исследования (т. е. отслеживание цитирования), был просмотрен через базы данных Scopus и Google Scholar. В случае разногласий между двумя рецензентами был включен третий рецензент (DVdW). Список статей, цитирующих включенные исследования (т. е. отслеживание цитирования), был просмотрен через базы данных Scopus и Google Scholar. В случае разногласий между двумя рецензентами был включен третий рецензент (DVdW).</w:t>
      </w:r>
    </w:p>
    <w:p w:rsidR="004D3F45" w:rsidRPr="004D3F45" w:rsidRDefault="004D3F45" w:rsidP="004D3F45">
      <w:pPr>
        <w:shd w:val="clear" w:color="auto" w:fill="FFFFFF"/>
        <w:spacing w:before="100" w:beforeAutospacing="1" w:after="100" w:afterAutospacing="1" w:line="240" w:lineRule="auto"/>
        <w:outlineLvl w:val="3"/>
        <w:rPr>
          <w:rFonts w:ascii="Arial" w:eastAsia="Times New Roman" w:hAnsi="Arial" w:cs="Arial"/>
          <w:color w:val="353535"/>
          <w:sz w:val="24"/>
          <w:szCs w:val="24"/>
          <w:lang w:eastAsia="ru-RU"/>
        </w:rPr>
      </w:pPr>
      <w:r w:rsidRPr="004D3F45">
        <w:rPr>
          <w:rFonts w:ascii="Arial" w:eastAsia="Times New Roman" w:hAnsi="Arial" w:cs="Arial"/>
          <w:color w:val="353535"/>
          <w:sz w:val="24"/>
          <w:szCs w:val="24"/>
          <w:lang w:eastAsia="ru-RU"/>
        </w:rPr>
        <w:t>Критерии включения</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Исследования были включены в этот обзор, если они соответствовали следующим критериям: (а) сравнивали стратегию интерсетей с традиционным интервалом пассивного отдыха в упражнениях с отягощениями, (б) оцениваемые результаты включали производительность или физиологические реакции, (в) тренировки с отягощениями выполнялись в (г) исследование имело четкий план и (д) исследование было опубликовано на английском языке и в рецензируемом журнале.</w:t>
      </w:r>
    </w:p>
    <w:p w:rsidR="004D3F45" w:rsidRPr="004D3F45" w:rsidRDefault="004D3F45" w:rsidP="004D3F45">
      <w:pPr>
        <w:shd w:val="clear" w:color="auto" w:fill="FFFFFF"/>
        <w:spacing w:before="100" w:beforeAutospacing="1" w:after="100" w:afterAutospacing="1" w:line="240" w:lineRule="auto"/>
        <w:outlineLvl w:val="3"/>
        <w:rPr>
          <w:rFonts w:ascii="Arial" w:eastAsia="Times New Roman" w:hAnsi="Arial" w:cs="Arial"/>
          <w:color w:val="353535"/>
          <w:sz w:val="24"/>
          <w:szCs w:val="24"/>
          <w:lang w:eastAsia="ru-RU"/>
        </w:rPr>
      </w:pPr>
      <w:r w:rsidRPr="004D3F45">
        <w:rPr>
          <w:rFonts w:ascii="Arial" w:eastAsia="Times New Roman" w:hAnsi="Arial" w:cs="Arial"/>
          <w:color w:val="353535"/>
          <w:sz w:val="24"/>
          <w:szCs w:val="24"/>
          <w:lang w:eastAsia="ru-RU"/>
        </w:rPr>
        <w:t>Резюме доказательств</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Из каждого включенного исследования была извлечена следующая информация: имя (-и) автора (-ов), год публикации, характеристики предмета, выбор упражнений, протокол (-ы) тренировки с отягощениями, методология использованных интервенций (й), результат меры и основные выводы.</w:t>
      </w:r>
    </w:p>
    <w:p w:rsidR="004D3F45" w:rsidRPr="004D3F45" w:rsidRDefault="004D3F45" w:rsidP="004D3F45">
      <w:pPr>
        <w:shd w:val="clear" w:color="auto" w:fill="FFFFFF"/>
        <w:spacing w:before="100" w:beforeAutospacing="1" w:after="100" w:afterAutospacing="1" w:line="240" w:lineRule="auto"/>
        <w:outlineLvl w:val="3"/>
        <w:rPr>
          <w:rFonts w:ascii="Arial" w:eastAsia="Times New Roman" w:hAnsi="Arial" w:cs="Arial"/>
          <w:color w:val="353535"/>
          <w:sz w:val="24"/>
          <w:szCs w:val="24"/>
          <w:lang w:eastAsia="ru-RU"/>
        </w:rPr>
      </w:pPr>
      <w:r w:rsidRPr="004D3F45">
        <w:rPr>
          <w:rFonts w:ascii="Arial" w:eastAsia="Times New Roman" w:hAnsi="Arial" w:cs="Arial"/>
          <w:color w:val="353535"/>
          <w:sz w:val="24"/>
          <w:szCs w:val="24"/>
          <w:lang w:eastAsia="ru-RU"/>
        </w:rPr>
        <w:t>Методологическое качество</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 xml:space="preserve">Качество исследования оценивалось с использованием модифицированной 11-балльной шкалы PEDro (База данных физиотерапевтических данных). Качество каждого исследования оценивали независимо 2 автора (CL и DV). Поскольку невозможно </w:t>
      </w:r>
      <w:r w:rsidRPr="004D3F45">
        <w:rPr>
          <w:rFonts w:ascii="Arial" w:eastAsia="Times New Roman" w:hAnsi="Arial" w:cs="Arial"/>
          <w:color w:val="333333"/>
          <w:sz w:val="27"/>
          <w:szCs w:val="27"/>
          <w:lang w:eastAsia="ru-RU"/>
        </w:rPr>
        <w:lastRenderedPageBreak/>
        <w:t>ослепить субъектов и исследователей при контролируемых упражнениях, пункты 5–7 шкалы, относящиеся к ослеплению, были удалены. Этот подход также использовался в других систематических обзорах, посвященных упражнениям с </w:t>
      </w:r>
      <w:r w:rsidRPr="004D3F45">
        <w:rPr>
          <w:rFonts w:ascii="Arial" w:eastAsia="Times New Roman" w:hAnsi="Arial" w:cs="Arial"/>
          <w:color w:val="333333"/>
          <w:sz w:val="20"/>
          <w:szCs w:val="20"/>
          <w:vertAlign w:val="superscript"/>
          <w:lang w:eastAsia="ru-RU"/>
        </w:rPr>
        <w:t>отягощениями</w:t>
      </w:r>
      <w:r w:rsidRPr="004D3F45">
        <w:rPr>
          <w:rFonts w:ascii="Arial" w:eastAsia="Times New Roman" w:hAnsi="Arial" w:cs="Arial"/>
          <w:color w:val="333333"/>
          <w:sz w:val="27"/>
          <w:szCs w:val="27"/>
          <w:lang w:eastAsia="ru-RU"/>
        </w:rPr>
        <w:t> ( </w:t>
      </w:r>
      <w:r w:rsidRPr="004D3F45">
        <w:rPr>
          <w:rFonts w:ascii="Arial" w:eastAsia="Times New Roman" w:hAnsi="Arial" w:cs="Arial"/>
          <w:color w:val="333333"/>
          <w:sz w:val="20"/>
          <w:szCs w:val="20"/>
          <w:vertAlign w:val="superscript"/>
          <w:lang w:eastAsia="ru-RU"/>
        </w:rPr>
        <w:t>26,55</w:t>
      </w:r>
      <w:r w:rsidRPr="004D3F45">
        <w:rPr>
          <w:rFonts w:ascii="Arial" w:eastAsia="Times New Roman" w:hAnsi="Arial" w:cs="Arial"/>
          <w:color w:val="333333"/>
          <w:sz w:val="27"/>
          <w:szCs w:val="27"/>
          <w:lang w:eastAsia="ru-RU"/>
        </w:rPr>
        <w:t> ). С исключением этих пунктов, максимальный результат по модифицированной 8-балльной шкале PEDro составил 7, потому что первый пункт не включен в общую оценку. Эти рейтинги были скорректированы так же, как и в предыдущих систематических обзорах, связанных с физическими упражнениями ( </w:t>
      </w:r>
      <w:r w:rsidRPr="004D3F45">
        <w:rPr>
          <w:rFonts w:ascii="Arial" w:eastAsia="Times New Roman" w:hAnsi="Arial" w:cs="Arial"/>
          <w:color w:val="333333"/>
          <w:sz w:val="20"/>
          <w:szCs w:val="20"/>
          <w:vertAlign w:val="superscript"/>
          <w:lang w:eastAsia="ru-RU"/>
        </w:rPr>
        <w:t>26,55</w:t>
      </w:r>
      <w:r w:rsidRPr="004D3F45">
        <w:rPr>
          <w:rFonts w:ascii="Arial" w:eastAsia="Times New Roman" w:hAnsi="Arial" w:cs="Arial"/>
          <w:color w:val="333333"/>
          <w:sz w:val="27"/>
          <w:szCs w:val="27"/>
          <w:lang w:eastAsia="ru-RU"/>
        </w:rPr>
        <w:t>) и были следующими: 6–7 = отлично; 5 = хорошо; 4 = умеренный; и 0–3 = плохо.</w:t>
      </w:r>
    </w:p>
    <w:p w:rsidR="004D3F45" w:rsidRPr="004D3F45" w:rsidRDefault="004D3F45" w:rsidP="004D3F45">
      <w:pPr>
        <w:shd w:val="clear" w:color="auto" w:fill="FFFFFF"/>
        <w:spacing w:before="100" w:beforeAutospacing="1" w:after="100" w:afterAutospacing="1" w:line="240" w:lineRule="auto"/>
        <w:outlineLvl w:val="1"/>
        <w:rPr>
          <w:rFonts w:ascii="Arial" w:eastAsia="Times New Roman" w:hAnsi="Arial" w:cs="Arial"/>
          <w:color w:val="353535"/>
          <w:sz w:val="36"/>
          <w:szCs w:val="36"/>
          <w:lang w:eastAsia="ru-RU"/>
        </w:rPr>
      </w:pPr>
      <w:r w:rsidRPr="004D3F45">
        <w:rPr>
          <w:rFonts w:ascii="Arial" w:eastAsia="Times New Roman" w:hAnsi="Arial" w:cs="Arial"/>
          <w:color w:val="353535"/>
          <w:sz w:val="36"/>
          <w:szCs w:val="36"/>
          <w:lang w:eastAsia="ru-RU"/>
        </w:rPr>
        <w:t>Полученные результаты</w:t>
      </w:r>
    </w:p>
    <w:p w:rsidR="004D3F45" w:rsidRPr="004D3F45" w:rsidRDefault="004D3F45" w:rsidP="004D3F45">
      <w:pPr>
        <w:shd w:val="clear" w:color="auto" w:fill="FFFFFF"/>
        <w:spacing w:before="100" w:beforeAutospacing="1" w:after="100" w:afterAutospacing="1" w:line="240" w:lineRule="auto"/>
        <w:outlineLvl w:val="2"/>
        <w:rPr>
          <w:rFonts w:ascii="Arial" w:eastAsia="Times New Roman" w:hAnsi="Arial" w:cs="Arial"/>
          <w:color w:val="353535"/>
          <w:sz w:val="27"/>
          <w:szCs w:val="27"/>
          <w:lang w:eastAsia="ru-RU"/>
        </w:rPr>
      </w:pPr>
      <w:r w:rsidRPr="004D3F45">
        <w:rPr>
          <w:rFonts w:ascii="Arial" w:eastAsia="Times New Roman" w:hAnsi="Arial" w:cs="Arial"/>
          <w:color w:val="353535"/>
          <w:sz w:val="27"/>
          <w:szCs w:val="27"/>
          <w:lang w:eastAsia="ru-RU"/>
        </w:rPr>
        <w:t>результаты поиска</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Наш поиск выявил 396 потенциальных статей. После удаления дубликатов осталось 307 статей. Двести семьдесят девять статей были исключены после проверки заголовков и аннотаций, и еще 10 статей были включены после ручного поиска, в результате чего было прочитано 38 полнотекстовых статей. Из этого пула были исключены 12 исследований, которые не соответствовали критериям включения, и, таким образом, 26 исследований были включены в окончательный обзор. Блок-схема процесса систематического обзора представлена ​​на </w:t>
      </w:r>
      <w:hyperlink r:id="rId5" w:history="1">
        <w:r w:rsidRPr="004D3F45">
          <w:rPr>
            <w:rFonts w:ascii="Arial" w:eastAsia="Times New Roman" w:hAnsi="Arial" w:cs="Arial"/>
            <w:color w:val="2D5A89"/>
            <w:sz w:val="24"/>
            <w:szCs w:val="24"/>
            <w:u w:val="single"/>
            <w:lang w:eastAsia="ru-RU"/>
          </w:rPr>
          <w:t>Рисунке 1</w:t>
        </w:r>
      </w:hyperlink>
      <w:r w:rsidRPr="004D3F45">
        <w:rPr>
          <w:rFonts w:ascii="Arial" w:eastAsia="Times New Roman" w:hAnsi="Arial" w:cs="Arial"/>
          <w:color w:val="333333"/>
          <w:sz w:val="27"/>
          <w:szCs w:val="27"/>
          <w:lang w:eastAsia="ru-RU"/>
        </w:rPr>
        <w:t> .</w:t>
      </w:r>
    </w:p>
    <w:p w:rsidR="004D3F45" w:rsidRPr="004D3F45" w:rsidRDefault="004D3F45" w:rsidP="004D3F45">
      <w:pPr>
        <w:shd w:val="clear" w:color="auto" w:fill="FFFFFF"/>
        <w:spacing w:after="0" w:line="240" w:lineRule="auto"/>
        <w:rPr>
          <w:rFonts w:ascii="Arial" w:eastAsia="Times New Roman" w:hAnsi="Arial" w:cs="Arial"/>
          <w:color w:val="000000"/>
          <w:sz w:val="27"/>
          <w:szCs w:val="27"/>
          <w:lang w:eastAsia="ru-RU"/>
        </w:rPr>
      </w:pPr>
      <w:r>
        <w:rPr>
          <w:rFonts w:ascii="Arial" w:eastAsia="Times New Roman" w:hAnsi="Arial" w:cs="Arial"/>
          <w:noProof/>
          <w:color w:val="2D5A89"/>
          <w:sz w:val="27"/>
          <w:szCs w:val="27"/>
          <w:bdr w:val="single" w:sz="6" w:space="0" w:color="C6C6C6" w:frame="1"/>
          <w:lang w:eastAsia="ru-RU"/>
        </w:rPr>
        <w:drawing>
          <wp:inline distT="0" distB="0" distL="0" distR="0">
            <wp:extent cx="2190115" cy="2137410"/>
            <wp:effectExtent l="19050" t="0" r="635" b="0"/>
            <wp:docPr id="1" name="Рисунок 1" descr="Рисунок 1.">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исунок 1.">
                      <a:hlinkClick r:id="rId5"/>
                    </pic:cNvPr>
                    <pic:cNvPicPr>
                      <a:picLocks noChangeAspect="1" noChangeArrowheads="1"/>
                    </pic:cNvPicPr>
                  </pic:nvPicPr>
                  <pic:blipFill>
                    <a:blip r:embed="rId6" cstate="print"/>
                    <a:srcRect/>
                    <a:stretch>
                      <a:fillRect/>
                    </a:stretch>
                  </pic:blipFill>
                  <pic:spPr bwMode="auto">
                    <a:xfrm>
                      <a:off x="0" y="0"/>
                      <a:ext cx="2190115" cy="2137410"/>
                    </a:xfrm>
                    <a:prstGeom prst="rect">
                      <a:avLst/>
                    </a:prstGeom>
                    <a:noFill/>
                    <a:ln w="9525">
                      <a:noFill/>
                      <a:miter lim="800000"/>
                      <a:headEnd/>
                      <a:tailEnd/>
                    </a:ln>
                  </pic:spPr>
                </pic:pic>
              </a:graphicData>
            </a:graphic>
          </wp:inline>
        </w:drawing>
      </w:r>
      <w:hyperlink r:id="rId7" w:history="1">
        <w:r w:rsidRPr="004D3F45">
          <w:rPr>
            <w:rFonts w:ascii="Arial" w:eastAsia="Times New Roman" w:hAnsi="Arial" w:cs="Arial"/>
            <w:b/>
            <w:bCs/>
            <w:color w:val="2D5A89"/>
            <w:sz w:val="24"/>
            <w:szCs w:val="24"/>
            <w:u w:val="single"/>
            <w:lang w:eastAsia="ru-RU"/>
          </w:rPr>
          <w:t>Рисунок 1.: </w:t>
        </w:r>
      </w:hyperlink>
    </w:p>
    <w:p w:rsidR="004D3F45" w:rsidRPr="004D3F45" w:rsidRDefault="004D3F45" w:rsidP="004D3F45">
      <w:pPr>
        <w:shd w:val="clear" w:color="auto" w:fill="FFFFFF"/>
        <w:spacing w:after="0" w:line="240" w:lineRule="auto"/>
        <w:rPr>
          <w:rFonts w:ascii="Arial" w:eastAsia="Times New Roman" w:hAnsi="Arial" w:cs="Arial"/>
          <w:color w:val="000000"/>
          <w:sz w:val="27"/>
          <w:szCs w:val="27"/>
          <w:lang w:eastAsia="ru-RU"/>
        </w:rPr>
      </w:pPr>
      <w:r w:rsidRPr="004D3F45">
        <w:rPr>
          <w:rFonts w:ascii="Arial" w:eastAsia="Times New Roman" w:hAnsi="Arial" w:cs="Arial"/>
          <w:color w:val="000000"/>
          <w:sz w:val="27"/>
          <w:szCs w:val="27"/>
          <w:lang w:eastAsia="ru-RU"/>
        </w:rPr>
        <w:t>Блок-схема PRISMA стратегии поиска литературы.</w:t>
      </w:r>
    </w:p>
    <w:p w:rsidR="004D3F45" w:rsidRPr="004D3F45" w:rsidRDefault="004D3F45" w:rsidP="004D3F45">
      <w:pPr>
        <w:shd w:val="clear" w:color="auto" w:fill="FFFFFF"/>
        <w:spacing w:before="100" w:beforeAutospacing="1" w:after="100" w:afterAutospacing="1" w:line="240" w:lineRule="auto"/>
        <w:outlineLvl w:val="2"/>
        <w:rPr>
          <w:rFonts w:ascii="Arial" w:eastAsia="Times New Roman" w:hAnsi="Arial" w:cs="Arial"/>
          <w:color w:val="353535"/>
          <w:sz w:val="27"/>
          <w:szCs w:val="27"/>
          <w:lang w:eastAsia="ru-RU"/>
        </w:rPr>
      </w:pPr>
      <w:r w:rsidRPr="004D3F45">
        <w:rPr>
          <w:rFonts w:ascii="Arial" w:eastAsia="Times New Roman" w:hAnsi="Arial" w:cs="Arial"/>
          <w:color w:val="353535"/>
          <w:sz w:val="27"/>
          <w:szCs w:val="27"/>
          <w:lang w:eastAsia="ru-RU"/>
        </w:rPr>
        <w:t>Методологическое качество</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Баллы по модифицированной шкале PEDro для исследований варьировались от 4 до 6 (среднее: 5,7 ± 0,6) (см. Таблицу 1, Дополнительный цифровой контент 1, </w:t>
      </w:r>
      <w:hyperlink r:id="rId8" w:tgtFrame="_blank" w:history="1">
        <w:r w:rsidRPr="004D3F45">
          <w:rPr>
            <w:rFonts w:ascii="Arial" w:eastAsia="Times New Roman" w:hAnsi="Arial" w:cs="Arial"/>
            <w:color w:val="2D5A89"/>
            <w:sz w:val="24"/>
            <w:szCs w:val="24"/>
            <w:u w:val="single"/>
            <w:lang w:eastAsia="ru-RU"/>
          </w:rPr>
          <w:t>http://links.lww.com/JSCR/A127</w:t>
        </w:r>
      </w:hyperlink>
      <w:r w:rsidRPr="004D3F45">
        <w:rPr>
          <w:rFonts w:ascii="Arial" w:eastAsia="Times New Roman" w:hAnsi="Arial" w:cs="Arial"/>
          <w:color w:val="333333"/>
          <w:sz w:val="27"/>
          <w:szCs w:val="27"/>
          <w:lang w:eastAsia="ru-RU"/>
        </w:rPr>
        <w:t xml:space="preserve"> ). Семнадцать исследований были классифицированы как имеющие «отличное» методологическое качество, 8 исследований были классифицированы как имеющие </w:t>
      </w:r>
      <w:r w:rsidRPr="004D3F45">
        <w:rPr>
          <w:rFonts w:ascii="Arial" w:eastAsia="Times New Roman" w:hAnsi="Arial" w:cs="Arial"/>
          <w:color w:val="333333"/>
          <w:sz w:val="27"/>
          <w:szCs w:val="27"/>
          <w:lang w:eastAsia="ru-RU"/>
        </w:rPr>
        <w:lastRenderedPageBreak/>
        <w:t>«хорошее» методологическое качество, а одно исследование было классифицировано как «среднее» методологическое качество.</w:t>
      </w:r>
    </w:p>
    <w:p w:rsidR="004D3F45" w:rsidRPr="004D3F45" w:rsidRDefault="004D3F45" w:rsidP="004D3F45">
      <w:pPr>
        <w:shd w:val="clear" w:color="auto" w:fill="FFFFFF"/>
        <w:spacing w:before="100" w:beforeAutospacing="1" w:after="100" w:afterAutospacing="1" w:line="240" w:lineRule="auto"/>
        <w:outlineLvl w:val="2"/>
        <w:rPr>
          <w:rFonts w:ascii="Arial" w:eastAsia="Times New Roman" w:hAnsi="Arial" w:cs="Arial"/>
          <w:color w:val="353535"/>
          <w:sz w:val="27"/>
          <w:szCs w:val="27"/>
          <w:lang w:eastAsia="ru-RU"/>
        </w:rPr>
      </w:pPr>
      <w:r w:rsidRPr="004D3F45">
        <w:rPr>
          <w:rFonts w:ascii="Arial" w:eastAsia="Times New Roman" w:hAnsi="Arial" w:cs="Arial"/>
          <w:color w:val="353535"/>
          <w:sz w:val="27"/>
          <w:szCs w:val="27"/>
          <w:lang w:eastAsia="ru-RU"/>
        </w:rPr>
        <w:t>Характеристики исследования</w:t>
      </w:r>
    </w:p>
    <w:p w:rsidR="004D3F45" w:rsidRPr="004D3F45" w:rsidRDefault="004D3F45" w:rsidP="004D3F45">
      <w:pPr>
        <w:shd w:val="clear" w:color="auto" w:fill="FFFFFF"/>
        <w:spacing w:before="100" w:beforeAutospacing="1" w:after="100" w:afterAutospacing="1" w:line="240" w:lineRule="auto"/>
        <w:outlineLvl w:val="3"/>
        <w:rPr>
          <w:rFonts w:ascii="Arial" w:eastAsia="Times New Roman" w:hAnsi="Arial" w:cs="Arial"/>
          <w:color w:val="353535"/>
          <w:sz w:val="24"/>
          <w:szCs w:val="24"/>
          <w:lang w:eastAsia="ru-RU"/>
        </w:rPr>
      </w:pPr>
      <w:r w:rsidRPr="004D3F45">
        <w:rPr>
          <w:rFonts w:ascii="Arial" w:eastAsia="Times New Roman" w:hAnsi="Arial" w:cs="Arial"/>
          <w:color w:val="353535"/>
          <w:sz w:val="24"/>
          <w:szCs w:val="24"/>
          <w:lang w:eastAsia="ru-RU"/>
        </w:rPr>
        <w:t>Растяжка</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В общей сложности 7 исследований изучали растяжку между сетами, 5 исследований проводились с </w:t>
      </w:r>
      <w:r w:rsidRPr="004D3F45">
        <w:rPr>
          <w:rFonts w:ascii="Arial" w:eastAsia="Times New Roman" w:hAnsi="Arial" w:cs="Arial"/>
          <w:color w:val="333333"/>
          <w:sz w:val="20"/>
          <w:szCs w:val="20"/>
          <w:vertAlign w:val="superscript"/>
          <w:lang w:eastAsia="ru-RU"/>
        </w:rPr>
        <w:t>отягощениями</w:t>
      </w:r>
      <w:r w:rsidRPr="004D3F45">
        <w:rPr>
          <w:rFonts w:ascii="Arial" w:eastAsia="Times New Roman" w:hAnsi="Arial" w:cs="Arial"/>
          <w:color w:val="333333"/>
          <w:sz w:val="27"/>
          <w:szCs w:val="27"/>
          <w:lang w:eastAsia="ru-RU"/>
        </w:rPr>
        <w:t> ( </w:t>
      </w:r>
      <w:r w:rsidRPr="004D3F45">
        <w:rPr>
          <w:rFonts w:ascii="Arial" w:eastAsia="Times New Roman" w:hAnsi="Arial" w:cs="Arial"/>
          <w:color w:val="333333"/>
          <w:sz w:val="20"/>
          <w:szCs w:val="20"/>
          <w:vertAlign w:val="superscript"/>
          <w:lang w:eastAsia="ru-RU"/>
        </w:rPr>
        <w:t>1,12,18,33,48</w:t>
      </w:r>
      <w:r w:rsidRPr="004D3F45">
        <w:rPr>
          <w:rFonts w:ascii="Arial" w:eastAsia="Times New Roman" w:hAnsi="Arial" w:cs="Arial"/>
          <w:color w:val="333333"/>
          <w:sz w:val="27"/>
          <w:szCs w:val="27"/>
          <w:lang w:eastAsia="ru-RU"/>
        </w:rPr>
        <w:t> ) и 2 с нетренированными ( </w:t>
      </w:r>
      <w:r w:rsidRPr="004D3F45">
        <w:rPr>
          <w:rFonts w:ascii="Arial" w:eastAsia="Times New Roman" w:hAnsi="Arial" w:cs="Arial"/>
          <w:color w:val="333333"/>
          <w:sz w:val="20"/>
          <w:szCs w:val="20"/>
          <w:vertAlign w:val="superscript"/>
          <w:lang w:eastAsia="ru-RU"/>
        </w:rPr>
        <w:t>41,42</w:t>
      </w:r>
      <w:r w:rsidRPr="004D3F45">
        <w:rPr>
          <w:rFonts w:ascii="Arial" w:eastAsia="Times New Roman" w:hAnsi="Arial" w:cs="Arial"/>
          <w:color w:val="333333"/>
          <w:sz w:val="27"/>
          <w:szCs w:val="27"/>
          <w:lang w:eastAsia="ru-RU"/>
        </w:rPr>
        <w:t> ) людьми, соответственно. Статическое растяжение (SS) мышцы-агониста использовалось в 3 исследованиях ( </w:t>
      </w:r>
      <w:r w:rsidRPr="004D3F45">
        <w:rPr>
          <w:rFonts w:ascii="Arial" w:eastAsia="Times New Roman" w:hAnsi="Arial" w:cs="Arial"/>
          <w:color w:val="333333"/>
          <w:sz w:val="20"/>
          <w:szCs w:val="20"/>
          <w:vertAlign w:val="superscript"/>
          <w:lang w:eastAsia="ru-RU"/>
        </w:rPr>
        <w:t>1,12,17</w:t>
      </w:r>
      <w:r w:rsidRPr="004D3F45">
        <w:rPr>
          <w:rFonts w:ascii="Arial" w:eastAsia="Times New Roman" w:hAnsi="Arial" w:cs="Arial"/>
          <w:color w:val="333333"/>
          <w:sz w:val="27"/>
          <w:szCs w:val="27"/>
          <w:lang w:eastAsia="ru-RU"/>
        </w:rPr>
        <w:t> ), в 2 исследованиях использовалось SS мышцы-антагониста ( </w:t>
      </w:r>
      <w:r w:rsidRPr="004D3F45">
        <w:rPr>
          <w:rFonts w:ascii="Arial" w:eastAsia="Times New Roman" w:hAnsi="Arial" w:cs="Arial"/>
          <w:color w:val="333333"/>
          <w:sz w:val="20"/>
          <w:szCs w:val="20"/>
          <w:vertAlign w:val="superscript"/>
          <w:lang w:eastAsia="ru-RU"/>
        </w:rPr>
        <w:t>33,48</w:t>
      </w:r>
      <w:r w:rsidRPr="004D3F45">
        <w:rPr>
          <w:rFonts w:ascii="Arial" w:eastAsia="Times New Roman" w:hAnsi="Arial" w:cs="Arial"/>
          <w:color w:val="333333"/>
          <w:sz w:val="27"/>
          <w:szCs w:val="27"/>
          <w:lang w:eastAsia="ru-RU"/>
        </w:rPr>
        <w:t> ), а в 3 исследованиях изучали динамическое растяжение (DS) мышцы-агониста ( </w:t>
      </w:r>
      <w:r w:rsidRPr="004D3F45">
        <w:rPr>
          <w:rFonts w:ascii="Arial" w:eastAsia="Times New Roman" w:hAnsi="Arial" w:cs="Arial"/>
          <w:color w:val="333333"/>
          <w:sz w:val="20"/>
          <w:szCs w:val="20"/>
          <w:vertAlign w:val="superscript"/>
          <w:lang w:eastAsia="ru-RU"/>
        </w:rPr>
        <w:t>1,41,42</w:t>
      </w:r>
      <w:r w:rsidRPr="004D3F45">
        <w:rPr>
          <w:rFonts w:ascii="Arial" w:eastAsia="Times New Roman" w:hAnsi="Arial" w:cs="Arial"/>
          <w:color w:val="333333"/>
          <w:sz w:val="27"/>
          <w:szCs w:val="27"/>
          <w:lang w:eastAsia="ru-RU"/>
        </w:rPr>
        <w:t> ). Баллистическое растяжение и проприоцептивное нервно-мышечное облегчение (PNF) использовались в 2 исследованиях ( </w:t>
      </w:r>
      <w:r w:rsidRPr="004D3F45">
        <w:rPr>
          <w:rFonts w:ascii="Arial" w:eastAsia="Times New Roman" w:hAnsi="Arial" w:cs="Arial"/>
          <w:color w:val="333333"/>
          <w:sz w:val="20"/>
          <w:szCs w:val="20"/>
          <w:vertAlign w:val="superscript"/>
          <w:lang w:eastAsia="ru-RU"/>
        </w:rPr>
        <w:t>17,48</w:t>
      </w:r>
      <w:r w:rsidRPr="004D3F45">
        <w:rPr>
          <w:rFonts w:ascii="Arial" w:eastAsia="Times New Roman" w:hAnsi="Arial" w:cs="Arial"/>
          <w:color w:val="333333"/>
          <w:sz w:val="27"/>
          <w:szCs w:val="27"/>
          <w:lang w:eastAsia="ru-RU"/>
        </w:rPr>
        <w:t>), соответственно. Наиболее часто оцениваемым результатом выполнения было общее количество выполненных повторений. Другие результаты включали пиковый крутящий момент, максимальное произвольное сокращение, процент мышечной активации или коактивации с помощью электромиографии (ЭМГ) и кинетику движения. В двух исследованиях сообщалось об увеличении общего числа повторов и активности агонистов ЭМГ при растяжении антагонистов между рядами ( </w:t>
      </w:r>
      <w:r w:rsidRPr="004D3F45">
        <w:rPr>
          <w:rFonts w:ascii="Arial" w:eastAsia="Times New Roman" w:hAnsi="Arial" w:cs="Arial"/>
          <w:color w:val="333333"/>
          <w:sz w:val="20"/>
          <w:szCs w:val="20"/>
          <w:vertAlign w:val="superscript"/>
          <w:lang w:eastAsia="ru-RU"/>
        </w:rPr>
        <w:t>33,48</w:t>
      </w:r>
      <w:r w:rsidRPr="004D3F45">
        <w:rPr>
          <w:rFonts w:ascii="Arial" w:eastAsia="Times New Roman" w:hAnsi="Arial" w:cs="Arial"/>
          <w:color w:val="333333"/>
          <w:sz w:val="27"/>
          <w:szCs w:val="27"/>
          <w:lang w:eastAsia="ru-RU"/>
        </w:rPr>
        <w:t> ). Только в одном исследовании сообщалось об ухудшении работоспособности (например, о снижении средней скорости) при использовании растяжки ( </w:t>
      </w:r>
      <w:r w:rsidRPr="004D3F45">
        <w:rPr>
          <w:rFonts w:ascii="Arial" w:eastAsia="Times New Roman" w:hAnsi="Arial" w:cs="Arial"/>
          <w:color w:val="333333"/>
          <w:sz w:val="20"/>
          <w:szCs w:val="20"/>
          <w:vertAlign w:val="superscript"/>
          <w:lang w:eastAsia="ru-RU"/>
        </w:rPr>
        <w:t>17</w:t>
      </w:r>
      <w:r w:rsidRPr="004D3F45">
        <w:rPr>
          <w:rFonts w:ascii="Arial" w:eastAsia="Times New Roman" w:hAnsi="Arial" w:cs="Arial"/>
          <w:color w:val="333333"/>
          <w:sz w:val="27"/>
          <w:szCs w:val="27"/>
          <w:lang w:eastAsia="ru-RU"/>
        </w:rPr>
        <w:t> ) ( </w:t>
      </w:r>
      <w:hyperlink r:id="rId9" w:history="1">
        <w:r w:rsidRPr="004D3F45">
          <w:rPr>
            <w:rFonts w:ascii="Arial" w:eastAsia="Times New Roman" w:hAnsi="Arial" w:cs="Arial"/>
            <w:color w:val="2D5A89"/>
            <w:sz w:val="24"/>
            <w:szCs w:val="24"/>
            <w:u w:val="single"/>
            <w:lang w:eastAsia="ru-RU"/>
          </w:rPr>
          <w:t>Таблица 1</w:t>
        </w:r>
      </w:hyperlink>
      <w:r w:rsidRPr="004D3F45">
        <w:rPr>
          <w:rFonts w:ascii="Arial" w:eastAsia="Times New Roman" w:hAnsi="Arial" w:cs="Arial"/>
          <w:color w:val="333333"/>
          <w:sz w:val="27"/>
          <w:szCs w:val="27"/>
          <w:lang w:eastAsia="ru-RU"/>
        </w:rPr>
        <w:t> ). Этот краткий обзор был проведен в Университете Эдит Коуэн в Перте, Австралия, и этическое одобрение не требовалось.</w:t>
      </w:r>
    </w:p>
    <w:p w:rsidR="004D3F45" w:rsidRPr="004D3F45" w:rsidRDefault="004D3F45" w:rsidP="004D3F45">
      <w:pPr>
        <w:shd w:val="clear" w:color="auto" w:fill="FFFFFF"/>
        <w:spacing w:after="0" w:line="240" w:lineRule="auto"/>
        <w:rPr>
          <w:rFonts w:ascii="Arial" w:eastAsia="Times New Roman" w:hAnsi="Arial" w:cs="Arial"/>
          <w:color w:val="000000"/>
          <w:sz w:val="27"/>
          <w:szCs w:val="27"/>
          <w:lang w:eastAsia="ru-RU"/>
        </w:rPr>
      </w:pPr>
      <w:r>
        <w:rPr>
          <w:rFonts w:ascii="Arial" w:eastAsia="Times New Roman" w:hAnsi="Arial" w:cs="Arial"/>
          <w:noProof/>
          <w:color w:val="2D5A89"/>
          <w:sz w:val="27"/>
          <w:szCs w:val="27"/>
          <w:bdr w:val="single" w:sz="6" w:space="0" w:color="C6C6C6" w:frame="1"/>
          <w:lang w:eastAsia="ru-RU"/>
        </w:rPr>
        <w:drawing>
          <wp:inline distT="0" distB="0" distL="0" distR="0">
            <wp:extent cx="2190115" cy="2955925"/>
            <wp:effectExtent l="19050" t="0" r="635" b="0"/>
            <wp:docPr id="2" name="Рисунок 2" descr="Таблица 1">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Таблица 1">
                      <a:hlinkClick r:id="rId7"/>
                    </pic:cNvPr>
                    <pic:cNvPicPr>
                      <a:picLocks noChangeAspect="1" noChangeArrowheads="1"/>
                    </pic:cNvPicPr>
                  </pic:nvPicPr>
                  <pic:blipFill>
                    <a:blip r:embed="rId10" cstate="print"/>
                    <a:srcRect/>
                    <a:stretch>
                      <a:fillRect/>
                    </a:stretch>
                  </pic:blipFill>
                  <pic:spPr bwMode="auto">
                    <a:xfrm>
                      <a:off x="0" y="0"/>
                      <a:ext cx="2190115" cy="2955925"/>
                    </a:xfrm>
                    <a:prstGeom prst="rect">
                      <a:avLst/>
                    </a:prstGeom>
                    <a:noFill/>
                    <a:ln w="9525">
                      <a:noFill/>
                      <a:miter lim="800000"/>
                      <a:headEnd/>
                      <a:tailEnd/>
                    </a:ln>
                  </pic:spPr>
                </pic:pic>
              </a:graphicData>
            </a:graphic>
          </wp:inline>
        </w:drawing>
      </w:r>
      <w:hyperlink r:id="rId11" w:history="1">
        <w:r w:rsidRPr="004D3F45">
          <w:rPr>
            <w:rFonts w:ascii="Arial" w:eastAsia="Times New Roman" w:hAnsi="Arial" w:cs="Arial"/>
            <w:b/>
            <w:bCs/>
            <w:color w:val="2D5A89"/>
            <w:sz w:val="24"/>
            <w:szCs w:val="24"/>
            <w:u w:val="single"/>
            <w:lang w:eastAsia="ru-RU"/>
          </w:rPr>
          <w:t>Таблица 1: </w:t>
        </w:r>
      </w:hyperlink>
    </w:p>
    <w:p w:rsidR="004D3F45" w:rsidRPr="004D3F45" w:rsidRDefault="004D3F45" w:rsidP="004D3F45">
      <w:pPr>
        <w:shd w:val="clear" w:color="auto" w:fill="FFFFFF"/>
        <w:spacing w:after="0" w:line="240" w:lineRule="auto"/>
        <w:rPr>
          <w:rFonts w:ascii="Arial" w:eastAsia="Times New Roman" w:hAnsi="Arial" w:cs="Arial"/>
          <w:color w:val="000000"/>
          <w:sz w:val="27"/>
          <w:szCs w:val="27"/>
          <w:lang w:eastAsia="ru-RU"/>
        </w:rPr>
      </w:pPr>
      <w:r w:rsidRPr="004D3F45">
        <w:rPr>
          <w:rFonts w:ascii="Arial" w:eastAsia="Times New Roman" w:hAnsi="Arial" w:cs="Arial"/>
          <w:color w:val="000000"/>
          <w:sz w:val="27"/>
          <w:szCs w:val="27"/>
          <w:lang w:eastAsia="ru-RU"/>
        </w:rPr>
        <w:t>Резюме включенных исследований. *</w:t>
      </w:r>
    </w:p>
    <w:p w:rsidR="004D3F45" w:rsidRPr="004D3F45" w:rsidRDefault="004D3F45" w:rsidP="004D3F45">
      <w:pPr>
        <w:shd w:val="clear" w:color="auto" w:fill="FFFFFF"/>
        <w:spacing w:after="0" w:line="240" w:lineRule="auto"/>
        <w:rPr>
          <w:rFonts w:ascii="Arial" w:eastAsia="Times New Roman" w:hAnsi="Arial" w:cs="Arial"/>
          <w:color w:val="000000"/>
          <w:sz w:val="27"/>
          <w:szCs w:val="27"/>
          <w:lang w:eastAsia="ru-RU"/>
        </w:rPr>
      </w:pPr>
      <w:r>
        <w:rPr>
          <w:rFonts w:ascii="Arial" w:eastAsia="Times New Roman" w:hAnsi="Arial" w:cs="Arial"/>
          <w:noProof/>
          <w:color w:val="2D5A89"/>
          <w:sz w:val="27"/>
          <w:szCs w:val="27"/>
          <w:bdr w:val="single" w:sz="6" w:space="0" w:color="C6C6C6" w:frame="1"/>
          <w:lang w:eastAsia="ru-RU"/>
        </w:rPr>
        <w:lastRenderedPageBreak/>
        <w:drawing>
          <wp:inline distT="0" distB="0" distL="0" distR="0">
            <wp:extent cx="2190115" cy="2647315"/>
            <wp:effectExtent l="19050" t="0" r="635" b="0"/>
            <wp:docPr id="3" name="Рисунок 3" descr="Таблица 1-А">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Таблица 1-А">
                      <a:hlinkClick r:id="rId7"/>
                    </pic:cNvPr>
                    <pic:cNvPicPr>
                      <a:picLocks noChangeAspect="1" noChangeArrowheads="1"/>
                    </pic:cNvPicPr>
                  </pic:nvPicPr>
                  <pic:blipFill>
                    <a:blip r:embed="rId12" cstate="print"/>
                    <a:srcRect/>
                    <a:stretch>
                      <a:fillRect/>
                    </a:stretch>
                  </pic:blipFill>
                  <pic:spPr bwMode="auto">
                    <a:xfrm>
                      <a:off x="0" y="0"/>
                      <a:ext cx="2190115" cy="2647315"/>
                    </a:xfrm>
                    <a:prstGeom prst="rect">
                      <a:avLst/>
                    </a:prstGeom>
                    <a:noFill/>
                    <a:ln w="9525">
                      <a:noFill/>
                      <a:miter lim="800000"/>
                      <a:headEnd/>
                      <a:tailEnd/>
                    </a:ln>
                  </pic:spPr>
                </pic:pic>
              </a:graphicData>
            </a:graphic>
          </wp:inline>
        </w:drawing>
      </w:r>
      <w:hyperlink r:id="rId13" w:history="1">
        <w:r w:rsidRPr="004D3F45">
          <w:rPr>
            <w:rFonts w:ascii="Arial" w:eastAsia="Times New Roman" w:hAnsi="Arial" w:cs="Arial"/>
            <w:b/>
            <w:bCs/>
            <w:color w:val="2D5A89"/>
            <w:sz w:val="24"/>
            <w:szCs w:val="24"/>
            <w:u w:val="single"/>
            <w:lang w:eastAsia="ru-RU"/>
          </w:rPr>
          <w:t>Таблица 1-A: </w:t>
        </w:r>
      </w:hyperlink>
    </w:p>
    <w:p w:rsidR="004D3F45" w:rsidRPr="004D3F45" w:rsidRDefault="004D3F45" w:rsidP="004D3F45">
      <w:pPr>
        <w:shd w:val="clear" w:color="auto" w:fill="FFFFFF"/>
        <w:spacing w:after="0" w:line="240" w:lineRule="auto"/>
        <w:rPr>
          <w:rFonts w:ascii="Arial" w:eastAsia="Times New Roman" w:hAnsi="Arial" w:cs="Arial"/>
          <w:color w:val="000000"/>
          <w:sz w:val="27"/>
          <w:szCs w:val="27"/>
          <w:lang w:eastAsia="ru-RU"/>
        </w:rPr>
      </w:pPr>
      <w:r w:rsidRPr="004D3F45">
        <w:rPr>
          <w:rFonts w:ascii="Arial" w:eastAsia="Times New Roman" w:hAnsi="Arial" w:cs="Arial"/>
          <w:color w:val="000000"/>
          <w:sz w:val="27"/>
          <w:szCs w:val="27"/>
          <w:lang w:eastAsia="ru-RU"/>
        </w:rPr>
        <w:t>Резюме включенных исследований. *</w:t>
      </w:r>
    </w:p>
    <w:p w:rsidR="004D3F45" w:rsidRPr="004D3F45" w:rsidRDefault="004D3F45" w:rsidP="004D3F45">
      <w:pPr>
        <w:shd w:val="clear" w:color="auto" w:fill="FFFFFF"/>
        <w:spacing w:after="0" w:line="240" w:lineRule="auto"/>
        <w:rPr>
          <w:rFonts w:ascii="Arial" w:eastAsia="Times New Roman" w:hAnsi="Arial" w:cs="Arial"/>
          <w:color w:val="000000"/>
          <w:sz w:val="27"/>
          <w:szCs w:val="27"/>
          <w:lang w:eastAsia="ru-RU"/>
        </w:rPr>
      </w:pPr>
      <w:r>
        <w:rPr>
          <w:rFonts w:ascii="Arial" w:eastAsia="Times New Roman" w:hAnsi="Arial" w:cs="Arial"/>
          <w:noProof/>
          <w:color w:val="2D5A89"/>
          <w:sz w:val="27"/>
          <w:szCs w:val="27"/>
          <w:bdr w:val="single" w:sz="6" w:space="0" w:color="C6C6C6" w:frame="1"/>
          <w:lang w:eastAsia="ru-RU"/>
        </w:rPr>
        <w:drawing>
          <wp:inline distT="0" distB="0" distL="0" distR="0">
            <wp:extent cx="2190115" cy="2679700"/>
            <wp:effectExtent l="19050" t="0" r="635" b="0"/>
            <wp:docPr id="4" name="Рисунок 4" descr="Таблица 1-B">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Таблица 1-B">
                      <a:hlinkClick r:id="rId13"/>
                    </pic:cNvPr>
                    <pic:cNvPicPr>
                      <a:picLocks noChangeAspect="1" noChangeArrowheads="1"/>
                    </pic:cNvPicPr>
                  </pic:nvPicPr>
                  <pic:blipFill>
                    <a:blip r:embed="rId14" cstate="print"/>
                    <a:srcRect/>
                    <a:stretch>
                      <a:fillRect/>
                    </a:stretch>
                  </pic:blipFill>
                  <pic:spPr bwMode="auto">
                    <a:xfrm>
                      <a:off x="0" y="0"/>
                      <a:ext cx="2190115" cy="2679700"/>
                    </a:xfrm>
                    <a:prstGeom prst="rect">
                      <a:avLst/>
                    </a:prstGeom>
                    <a:noFill/>
                    <a:ln w="9525">
                      <a:noFill/>
                      <a:miter lim="800000"/>
                      <a:headEnd/>
                      <a:tailEnd/>
                    </a:ln>
                  </pic:spPr>
                </pic:pic>
              </a:graphicData>
            </a:graphic>
          </wp:inline>
        </w:drawing>
      </w:r>
      <w:hyperlink r:id="rId15" w:history="1">
        <w:r w:rsidRPr="004D3F45">
          <w:rPr>
            <w:rFonts w:ascii="Arial" w:eastAsia="Times New Roman" w:hAnsi="Arial" w:cs="Arial"/>
            <w:b/>
            <w:bCs/>
            <w:color w:val="2D5A89"/>
            <w:sz w:val="24"/>
            <w:szCs w:val="24"/>
            <w:u w:val="single"/>
            <w:lang w:eastAsia="ru-RU"/>
          </w:rPr>
          <w:t>Таблица 1-B: </w:t>
        </w:r>
      </w:hyperlink>
    </w:p>
    <w:p w:rsidR="004D3F45" w:rsidRPr="004D3F45" w:rsidRDefault="004D3F45" w:rsidP="004D3F45">
      <w:pPr>
        <w:shd w:val="clear" w:color="auto" w:fill="FFFFFF"/>
        <w:spacing w:after="0" w:line="240" w:lineRule="auto"/>
        <w:rPr>
          <w:rFonts w:ascii="Arial" w:eastAsia="Times New Roman" w:hAnsi="Arial" w:cs="Arial"/>
          <w:color w:val="000000"/>
          <w:sz w:val="27"/>
          <w:szCs w:val="27"/>
          <w:lang w:eastAsia="ru-RU"/>
        </w:rPr>
      </w:pPr>
      <w:r w:rsidRPr="004D3F45">
        <w:rPr>
          <w:rFonts w:ascii="Arial" w:eastAsia="Times New Roman" w:hAnsi="Arial" w:cs="Arial"/>
          <w:color w:val="000000"/>
          <w:sz w:val="27"/>
          <w:szCs w:val="27"/>
          <w:lang w:eastAsia="ru-RU"/>
        </w:rPr>
        <w:t>Резюме включенных исследований. *</w:t>
      </w:r>
    </w:p>
    <w:p w:rsidR="004D3F45" w:rsidRPr="004D3F45" w:rsidRDefault="004D3F45" w:rsidP="004D3F45">
      <w:pPr>
        <w:shd w:val="clear" w:color="auto" w:fill="FFFFFF"/>
        <w:spacing w:after="0" w:line="240" w:lineRule="auto"/>
        <w:rPr>
          <w:rFonts w:ascii="Arial" w:eastAsia="Times New Roman" w:hAnsi="Arial" w:cs="Arial"/>
          <w:color w:val="000000"/>
          <w:sz w:val="27"/>
          <w:szCs w:val="27"/>
          <w:lang w:eastAsia="ru-RU"/>
        </w:rPr>
      </w:pPr>
      <w:r>
        <w:rPr>
          <w:rFonts w:ascii="Arial" w:eastAsia="Times New Roman" w:hAnsi="Arial" w:cs="Arial"/>
          <w:noProof/>
          <w:color w:val="2D5A89"/>
          <w:sz w:val="27"/>
          <w:szCs w:val="27"/>
          <w:bdr w:val="single" w:sz="6" w:space="0" w:color="C6C6C6" w:frame="1"/>
          <w:lang w:eastAsia="ru-RU"/>
        </w:rPr>
        <w:drawing>
          <wp:inline distT="0" distB="0" distL="0" distR="0">
            <wp:extent cx="2190115" cy="2945130"/>
            <wp:effectExtent l="19050" t="0" r="635" b="0"/>
            <wp:docPr id="5" name="Рисунок 5" descr="Таблица 1-C">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Таблица 1-C">
                      <a:hlinkClick r:id="rId13"/>
                    </pic:cNvPr>
                    <pic:cNvPicPr>
                      <a:picLocks noChangeAspect="1" noChangeArrowheads="1"/>
                    </pic:cNvPicPr>
                  </pic:nvPicPr>
                  <pic:blipFill>
                    <a:blip r:embed="rId16" cstate="print"/>
                    <a:srcRect/>
                    <a:stretch>
                      <a:fillRect/>
                    </a:stretch>
                  </pic:blipFill>
                  <pic:spPr bwMode="auto">
                    <a:xfrm>
                      <a:off x="0" y="0"/>
                      <a:ext cx="2190115" cy="2945130"/>
                    </a:xfrm>
                    <a:prstGeom prst="rect">
                      <a:avLst/>
                    </a:prstGeom>
                    <a:noFill/>
                    <a:ln w="9525">
                      <a:noFill/>
                      <a:miter lim="800000"/>
                      <a:headEnd/>
                      <a:tailEnd/>
                    </a:ln>
                  </pic:spPr>
                </pic:pic>
              </a:graphicData>
            </a:graphic>
          </wp:inline>
        </w:drawing>
      </w:r>
      <w:hyperlink r:id="rId17" w:history="1">
        <w:r w:rsidRPr="004D3F45">
          <w:rPr>
            <w:rFonts w:ascii="Arial" w:eastAsia="Times New Roman" w:hAnsi="Arial" w:cs="Arial"/>
            <w:b/>
            <w:bCs/>
            <w:color w:val="2D5A89"/>
            <w:sz w:val="24"/>
            <w:szCs w:val="24"/>
            <w:u w:val="single"/>
            <w:lang w:eastAsia="ru-RU"/>
          </w:rPr>
          <w:t>Таблица 1-C: </w:t>
        </w:r>
      </w:hyperlink>
    </w:p>
    <w:p w:rsidR="004D3F45" w:rsidRPr="004D3F45" w:rsidRDefault="004D3F45" w:rsidP="004D3F45">
      <w:pPr>
        <w:shd w:val="clear" w:color="auto" w:fill="FFFFFF"/>
        <w:spacing w:after="0" w:line="240" w:lineRule="auto"/>
        <w:rPr>
          <w:rFonts w:ascii="Arial" w:eastAsia="Times New Roman" w:hAnsi="Arial" w:cs="Arial"/>
          <w:color w:val="000000"/>
          <w:sz w:val="27"/>
          <w:szCs w:val="27"/>
          <w:lang w:eastAsia="ru-RU"/>
        </w:rPr>
      </w:pPr>
      <w:r w:rsidRPr="004D3F45">
        <w:rPr>
          <w:rFonts w:ascii="Arial" w:eastAsia="Times New Roman" w:hAnsi="Arial" w:cs="Arial"/>
          <w:color w:val="000000"/>
          <w:sz w:val="27"/>
          <w:szCs w:val="27"/>
          <w:lang w:eastAsia="ru-RU"/>
        </w:rPr>
        <w:t>Резюме включенных исследований. *</w:t>
      </w:r>
    </w:p>
    <w:p w:rsidR="004D3F45" w:rsidRPr="004D3F45" w:rsidRDefault="004D3F45" w:rsidP="004D3F45">
      <w:pPr>
        <w:shd w:val="clear" w:color="auto" w:fill="FFFFFF"/>
        <w:spacing w:after="0" w:line="240" w:lineRule="auto"/>
        <w:rPr>
          <w:rFonts w:ascii="Arial" w:eastAsia="Times New Roman" w:hAnsi="Arial" w:cs="Arial"/>
          <w:color w:val="000000"/>
          <w:sz w:val="27"/>
          <w:szCs w:val="27"/>
          <w:lang w:eastAsia="ru-RU"/>
        </w:rPr>
      </w:pPr>
      <w:r>
        <w:rPr>
          <w:rFonts w:ascii="Arial" w:eastAsia="Times New Roman" w:hAnsi="Arial" w:cs="Arial"/>
          <w:noProof/>
          <w:color w:val="2D5A89"/>
          <w:sz w:val="27"/>
          <w:szCs w:val="27"/>
          <w:bdr w:val="single" w:sz="6" w:space="0" w:color="C6C6C6" w:frame="1"/>
          <w:lang w:eastAsia="ru-RU"/>
        </w:rPr>
        <w:lastRenderedPageBreak/>
        <w:drawing>
          <wp:inline distT="0" distB="0" distL="0" distR="0">
            <wp:extent cx="2190115" cy="2849245"/>
            <wp:effectExtent l="19050" t="0" r="635" b="0"/>
            <wp:docPr id="6" name="Рисунок 6" descr="Таблица 1-D">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Таблица 1-D">
                      <a:hlinkClick r:id="rId13"/>
                    </pic:cNvPr>
                    <pic:cNvPicPr>
                      <a:picLocks noChangeAspect="1" noChangeArrowheads="1"/>
                    </pic:cNvPicPr>
                  </pic:nvPicPr>
                  <pic:blipFill>
                    <a:blip r:embed="rId18" cstate="print"/>
                    <a:srcRect/>
                    <a:stretch>
                      <a:fillRect/>
                    </a:stretch>
                  </pic:blipFill>
                  <pic:spPr bwMode="auto">
                    <a:xfrm>
                      <a:off x="0" y="0"/>
                      <a:ext cx="2190115" cy="2849245"/>
                    </a:xfrm>
                    <a:prstGeom prst="rect">
                      <a:avLst/>
                    </a:prstGeom>
                    <a:noFill/>
                    <a:ln w="9525">
                      <a:noFill/>
                      <a:miter lim="800000"/>
                      <a:headEnd/>
                      <a:tailEnd/>
                    </a:ln>
                  </pic:spPr>
                </pic:pic>
              </a:graphicData>
            </a:graphic>
          </wp:inline>
        </w:drawing>
      </w:r>
      <w:hyperlink r:id="rId19" w:history="1">
        <w:r w:rsidRPr="004D3F45">
          <w:rPr>
            <w:rFonts w:ascii="Arial" w:eastAsia="Times New Roman" w:hAnsi="Arial" w:cs="Arial"/>
            <w:b/>
            <w:bCs/>
            <w:color w:val="2D5A89"/>
            <w:sz w:val="24"/>
            <w:szCs w:val="24"/>
            <w:u w:val="single"/>
            <w:lang w:eastAsia="ru-RU"/>
          </w:rPr>
          <w:t>Таблица 1-D: </w:t>
        </w:r>
      </w:hyperlink>
    </w:p>
    <w:p w:rsidR="004D3F45" w:rsidRPr="004D3F45" w:rsidRDefault="004D3F45" w:rsidP="004D3F45">
      <w:pPr>
        <w:shd w:val="clear" w:color="auto" w:fill="FFFFFF"/>
        <w:spacing w:after="0" w:line="240" w:lineRule="auto"/>
        <w:rPr>
          <w:rFonts w:ascii="Arial" w:eastAsia="Times New Roman" w:hAnsi="Arial" w:cs="Arial"/>
          <w:color w:val="000000"/>
          <w:sz w:val="27"/>
          <w:szCs w:val="27"/>
          <w:lang w:eastAsia="ru-RU"/>
        </w:rPr>
      </w:pPr>
      <w:r w:rsidRPr="004D3F45">
        <w:rPr>
          <w:rFonts w:ascii="Arial" w:eastAsia="Times New Roman" w:hAnsi="Arial" w:cs="Arial"/>
          <w:color w:val="000000"/>
          <w:sz w:val="27"/>
          <w:szCs w:val="27"/>
          <w:lang w:eastAsia="ru-RU"/>
        </w:rPr>
        <w:t>Резюме включенных исследований. *</w:t>
      </w:r>
    </w:p>
    <w:p w:rsidR="004D3F45" w:rsidRPr="004D3F45" w:rsidRDefault="004D3F45" w:rsidP="004D3F45">
      <w:pPr>
        <w:shd w:val="clear" w:color="auto" w:fill="FFFFFF"/>
        <w:spacing w:after="0" w:line="240" w:lineRule="auto"/>
        <w:rPr>
          <w:rFonts w:ascii="Arial" w:eastAsia="Times New Roman" w:hAnsi="Arial" w:cs="Arial"/>
          <w:color w:val="000000"/>
          <w:sz w:val="27"/>
          <w:szCs w:val="27"/>
          <w:lang w:eastAsia="ru-RU"/>
        </w:rPr>
      </w:pPr>
      <w:r>
        <w:rPr>
          <w:rFonts w:ascii="Arial" w:eastAsia="Times New Roman" w:hAnsi="Arial" w:cs="Arial"/>
          <w:noProof/>
          <w:color w:val="2D5A89"/>
          <w:sz w:val="27"/>
          <w:szCs w:val="27"/>
          <w:bdr w:val="single" w:sz="6" w:space="0" w:color="C6C6C6" w:frame="1"/>
          <w:lang w:eastAsia="ru-RU"/>
        </w:rPr>
        <w:drawing>
          <wp:inline distT="0" distB="0" distL="0" distR="0">
            <wp:extent cx="2190115" cy="2360295"/>
            <wp:effectExtent l="19050" t="0" r="635" b="0"/>
            <wp:docPr id="7" name="Рисунок 7" descr="Таблица 1-E">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Таблица 1-E">
                      <a:hlinkClick r:id="rId13"/>
                    </pic:cNvPr>
                    <pic:cNvPicPr>
                      <a:picLocks noChangeAspect="1" noChangeArrowheads="1"/>
                    </pic:cNvPicPr>
                  </pic:nvPicPr>
                  <pic:blipFill>
                    <a:blip r:embed="rId20" cstate="print"/>
                    <a:srcRect/>
                    <a:stretch>
                      <a:fillRect/>
                    </a:stretch>
                  </pic:blipFill>
                  <pic:spPr bwMode="auto">
                    <a:xfrm>
                      <a:off x="0" y="0"/>
                      <a:ext cx="2190115" cy="2360295"/>
                    </a:xfrm>
                    <a:prstGeom prst="rect">
                      <a:avLst/>
                    </a:prstGeom>
                    <a:noFill/>
                    <a:ln w="9525">
                      <a:noFill/>
                      <a:miter lim="800000"/>
                      <a:headEnd/>
                      <a:tailEnd/>
                    </a:ln>
                  </pic:spPr>
                </pic:pic>
              </a:graphicData>
            </a:graphic>
          </wp:inline>
        </w:drawing>
      </w:r>
      <w:hyperlink r:id="rId21" w:history="1">
        <w:r w:rsidRPr="004D3F45">
          <w:rPr>
            <w:rFonts w:ascii="Arial" w:eastAsia="Times New Roman" w:hAnsi="Arial" w:cs="Arial"/>
            <w:b/>
            <w:bCs/>
            <w:color w:val="2D5A89"/>
            <w:sz w:val="24"/>
            <w:szCs w:val="24"/>
            <w:u w:val="single"/>
            <w:lang w:eastAsia="ru-RU"/>
          </w:rPr>
          <w:t>Таблица 1-E: </w:t>
        </w:r>
      </w:hyperlink>
    </w:p>
    <w:p w:rsidR="004D3F45" w:rsidRPr="004D3F45" w:rsidRDefault="004D3F45" w:rsidP="004D3F45">
      <w:pPr>
        <w:shd w:val="clear" w:color="auto" w:fill="FFFFFF"/>
        <w:spacing w:after="0" w:line="240" w:lineRule="auto"/>
        <w:rPr>
          <w:rFonts w:ascii="Arial" w:eastAsia="Times New Roman" w:hAnsi="Arial" w:cs="Arial"/>
          <w:color w:val="000000"/>
          <w:sz w:val="27"/>
          <w:szCs w:val="27"/>
          <w:lang w:eastAsia="ru-RU"/>
        </w:rPr>
      </w:pPr>
      <w:r w:rsidRPr="004D3F45">
        <w:rPr>
          <w:rFonts w:ascii="Arial" w:eastAsia="Times New Roman" w:hAnsi="Arial" w:cs="Arial"/>
          <w:color w:val="000000"/>
          <w:sz w:val="27"/>
          <w:szCs w:val="27"/>
          <w:lang w:eastAsia="ru-RU"/>
        </w:rPr>
        <w:t>Резюме включенных исследований. *</w:t>
      </w:r>
    </w:p>
    <w:p w:rsidR="004D3F45" w:rsidRPr="004D3F45" w:rsidRDefault="004D3F45" w:rsidP="004D3F45">
      <w:pPr>
        <w:shd w:val="clear" w:color="auto" w:fill="FFFFFF"/>
        <w:spacing w:before="100" w:beforeAutospacing="1" w:after="100" w:afterAutospacing="1" w:line="240" w:lineRule="auto"/>
        <w:outlineLvl w:val="3"/>
        <w:rPr>
          <w:rFonts w:ascii="Arial" w:eastAsia="Times New Roman" w:hAnsi="Arial" w:cs="Arial"/>
          <w:color w:val="353535"/>
          <w:sz w:val="24"/>
          <w:szCs w:val="24"/>
          <w:lang w:eastAsia="ru-RU"/>
        </w:rPr>
      </w:pPr>
      <w:r w:rsidRPr="004D3F45">
        <w:rPr>
          <w:rFonts w:ascii="Arial" w:eastAsia="Times New Roman" w:hAnsi="Arial" w:cs="Arial"/>
          <w:color w:val="353535"/>
          <w:sz w:val="24"/>
          <w:szCs w:val="24"/>
          <w:lang w:eastAsia="ru-RU"/>
        </w:rPr>
        <w:t>Отопление и охлаждение</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В шести исследованиях изучались нагрев или охлаждение, при этом охлаждение использовалось во всех 6 исследованиях ( </w:t>
      </w:r>
      <w:r w:rsidRPr="004D3F45">
        <w:rPr>
          <w:rFonts w:ascii="Arial" w:eastAsia="Times New Roman" w:hAnsi="Arial" w:cs="Arial"/>
          <w:color w:val="333333"/>
          <w:sz w:val="20"/>
          <w:szCs w:val="20"/>
          <w:vertAlign w:val="superscript"/>
          <w:lang w:eastAsia="ru-RU"/>
        </w:rPr>
        <w:t>2,4,10,16,27,28</w:t>
      </w:r>
      <w:r w:rsidRPr="004D3F45">
        <w:rPr>
          <w:rFonts w:ascii="Arial" w:eastAsia="Times New Roman" w:hAnsi="Arial" w:cs="Arial"/>
          <w:color w:val="333333"/>
          <w:sz w:val="27"/>
          <w:szCs w:val="27"/>
          <w:lang w:eastAsia="ru-RU"/>
        </w:rPr>
        <w:t> ), а нагрев одновременно исследовался в 3 исследованиях ( </w:t>
      </w:r>
      <w:r w:rsidRPr="004D3F45">
        <w:rPr>
          <w:rFonts w:ascii="Arial" w:eastAsia="Times New Roman" w:hAnsi="Arial" w:cs="Arial"/>
          <w:color w:val="333333"/>
          <w:sz w:val="20"/>
          <w:szCs w:val="20"/>
          <w:vertAlign w:val="superscript"/>
          <w:lang w:eastAsia="ru-RU"/>
        </w:rPr>
        <w:t>4,27,28</w:t>
      </w:r>
      <w:r w:rsidRPr="004D3F45">
        <w:rPr>
          <w:rFonts w:ascii="Arial" w:eastAsia="Times New Roman" w:hAnsi="Arial" w:cs="Arial"/>
          <w:color w:val="333333"/>
          <w:sz w:val="27"/>
          <w:szCs w:val="27"/>
          <w:lang w:eastAsia="ru-RU"/>
        </w:rPr>
        <w:t> ). В трех исследованиях участвовали люди, </w:t>
      </w:r>
      <w:r w:rsidRPr="004D3F45">
        <w:rPr>
          <w:rFonts w:ascii="Arial" w:eastAsia="Times New Roman" w:hAnsi="Arial" w:cs="Arial"/>
          <w:color w:val="333333"/>
          <w:sz w:val="20"/>
          <w:szCs w:val="20"/>
          <w:vertAlign w:val="superscript"/>
          <w:lang w:eastAsia="ru-RU"/>
        </w:rPr>
        <w:t>тренирующиеся с отягощениями</w:t>
      </w:r>
      <w:r w:rsidRPr="004D3F45">
        <w:rPr>
          <w:rFonts w:ascii="Arial" w:eastAsia="Times New Roman" w:hAnsi="Arial" w:cs="Arial"/>
          <w:color w:val="333333"/>
          <w:sz w:val="27"/>
          <w:szCs w:val="27"/>
          <w:lang w:eastAsia="ru-RU"/>
        </w:rPr>
        <w:t> ( </w:t>
      </w:r>
      <w:r w:rsidRPr="004D3F45">
        <w:rPr>
          <w:rFonts w:ascii="Arial" w:eastAsia="Times New Roman" w:hAnsi="Arial" w:cs="Arial"/>
          <w:color w:val="333333"/>
          <w:sz w:val="20"/>
          <w:szCs w:val="20"/>
          <w:vertAlign w:val="superscript"/>
          <w:lang w:eastAsia="ru-RU"/>
        </w:rPr>
        <w:t>16,27,28</w:t>
      </w:r>
      <w:r w:rsidRPr="004D3F45">
        <w:rPr>
          <w:rFonts w:ascii="Arial" w:eastAsia="Times New Roman" w:hAnsi="Arial" w:cs="Arial"/>
          <w:color w:val="333333"/>
          <w:sz w:val="27"/>
          <w:szCs w:val="27"/>
          <w:lang w:eastAsia="ru-RU"/>
        </w:rPr>
        <w:t> ), а в 2 - нетренированных ( </w:t>
      </w:r>
      <w:r w:rsidRPr="004D3F45">
        <w:rPr>
          <w:rFonts w:ascii="Arial" w:eastAsia="Times New Roman" w:hAnsi="Arial" w:cs="Arial"/>
          <w:color w:val="333333"/>
          <w:sz w:val="20"/>
          <w:szCs w:val="20"/>
          <w:vertAlign w:val="superscript"/>
          <w:lang w:eastAsia="ru-RU"/>
        </w:rPr>
        <w:t>2,4</w:t>
      </w:r>
      <w:r w:rsidRPr="004D3F45">
        <w:rPr>
          <w:rFonts w:ascii="Arial" w:eastAsia="Times New Roman" w:hAnsi="Arial" w:cs="Arial"/>
          <w:color w:val="333333"/>
          <w:sz w:val="27"/>
          <w:szCs w:val="27"/>
          <w:lang w:eastAsia="ru-RU"/>
        </w:rPr>
        <w:t> ), тогда как опыт тренировок с </w:t>
      </w:r>
      <w:r w:rsidRPr="004D3F45">
        <w:rPr>
          <w:rFonts w:ascii="Arial" w:eastAsia="Times New Roman" w:hAnsi="Arial" w:cs="Arial"/>
          <w:color w:val="333333"/>
          <w:sz w:val="20"/>
          <w:szCs w:val="20"/>
          <w:vertAlign w:val="superscript"/>
          <w:lang w:eastAsia="ru-RU"/>
        </w:rPr>
        <w:t>отягощениями</w:t>
      </w:r>
      <w:r w:rsidRPr="004D3F45">
        <w:rPr>
          <w:rFonts w:ascii="Arial" w:eastAsia="Times New Roman" w:hAnsi="Arial" w:cs="Arial"/>
          <w:color w:val="333333"/>
          <w:sz w:val="27"/>
          <w:szCs w:val="27"/>
          <w:lang w:eastAsia="ru-RU"/>
        </w:rPr>
        <w:t> не был описан в одном исследовании ( </w:t>
      </w:r>
      <w:r w:rsidRPr="004D3F45">
        <w:rPr>
          <w:rFonts w:ascii="Arial" w:eastAsia="Times New Roman" w:hAnsi="Arial" w:cs="Arial"/>
          <w:color w:val="333333"/>
          <w:sz w:val="20"/>
          <w:szCs w:val="20"/>
          <w:vertAlign w:val="superscript"/>
          <w:lang w:eastAsia="ru-RU"/>
        </w:rPr>
        <w:t>10</w:t>
      </w:r>
      <w:r w:rsidRPr="004D3F45">
        <w:rPr>
          <w:rFonts w:ascii="Arial" w:eastAsia="Times New Roman" w:hAnsi="Arial" w:cs="Arial"/>
          <w:color w:val="333333"/>
          <w:sz w:val="27"/>
          <w:szCs w:val="27"/>
          <w:lang w:eastAsia="ru-RU"/>
        </w:rPr>
        <w:t> ). Количество повторов оценивалось в 5 из 6 исследований, при этом 4 исследования показали увеличение при нагревании или охлаждении ( </w:t>
      </w:r>
      <w:r w:rsidRPr="004D3F45">
        <w:rPr>
          <w:rFonts w:ascii="Arial" w:eastAsia="Times New Roman" w:hAnsi="Arial" w:cs="Arial"/>
          <w:color w:val="333333"/>
          <w:sz w:val="20"/>
          <w:szCs w:val="20"/>
          <w:vertAlign w:val="superscript"/>
          <w:lang w:eastAsia="ru-RU"/>
        </w:rPr>
        <w:t>2,16,27,28</w:t>
      </w:r>
      <w:r w:rsidRPr="004D3F45">
        <w:rPr>
          <w:rFonts w:ascii="Arial" w:eastAsia="Times New Roman" w:hAnsi="Arial" w:cs="Arial"/>
          <w:color w:val="333333"/>
          <w:sz w:val="27"/>
          <w:szCs w:val="27"/>
          <w:lang w:eastAsia="ru-RU"/>
        </w:rPr>
        <w:t> ). Другие исходы включали ЧСС, артериальное давление, оценку воспринимаемой нагрузки (RPE), активность ЭМГ, а также уровни лактата и креатинкиназы ( </w:t>
      </w:r>
      <w:hyperlink r:id="rId22" w:history="1">
        <w:r w:rsidRPr="004D3F45">
          <w:rPr>
            <w:rFonts w:ascii="Arial" w:eastAsia="Times New Roman" w:hAnsi="Arial" w:cs="Arial"/>
            <w:color w:val="2D5A89"/>
            <w:sz w:val="24"/>
            <w:szCs w:val="24"/>
            <w:u w:val="single"/>
            <w:lang w:eastAsia="ru-RU"/>
          </w:rPr>
          <w:t>таблица 1</w:t>
        </w:r>
      </w:hyperlink>
      <w:r w:rsidRPr="004D3F45">
        <w:rPr>
          <w:rFonts w:ascii="Arial" w:eastAsia="Times New Roman" w:hAnsi="Arial" w:cs="Arial"/>
          <w:color w:val="333333"/>
          <w:sz w:val="27"/>
          <w:szCs w:val="27"/>
          <w:lang w:eastAsia="ru-RU"/>
        </w:rPr>
        <w:t> ).</w:t>
      </w:r>
    </w:p>
    <w:p w:rsidR="004D3F45" w:rsidRPr="004D3F45" w:rsidRDefault="004D3F45" w:rsidP="004D3F45">
      <w:pPr>
        <w:shd w:val="clear" w:color="auto" w:fill="FFFFFF"/>
        <w:spacing w:before="100" w:beforeAutospacing="1" w:after="100" w:afterAutospacing="1" w:line="240" w:lineRule="auto"/>
        <w:outlineLvl w:val="3"/>
        <w:rPr>
          <w:rFonts w:ascii="Arial" w:eastAsia="Times New Roman" w:hAnsi="Arial" w:cs="Arial"/>
          <w:color w:val="353535"/>
          <w:sz w:val="24"/>
          <w:szCs w:val="24"/>
          <w:lang w:eastAsia="ru-RU"/>
        </w:rPr>
      </w:pPr>
      <w:r w:rsidRPr="004D3F45">
        <w:rPr>
          <w:rFonts w:ascii="Arial" w:eastAsia="Times New Roman" w:hAnsi="Arial" w:cs="Arial"/>
          <w:color w:val="353535"/>
          <w:sz w:val="24"/>
          <w:szCs w:val="24"/>
          <w:lang w:eastAsia="ru-RU"/>
        </w:rPr>
        <w:t>Аэробные упражнения</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Из 5 исследований, </w:t>
      </w:r>
      <w:r w:rsidRPr="004D3F45">
        <w:rPr>
          <w:rFonts w:ascii="Arial" w:eastAsia="Times New Roman" w:hAnsi="Arial" w:cs="Arial"/>
          <w:color w:val="333333"/>
          <w:sz w:val="20"/>
          <w:szCs w:val="20"/>
          <w:vertAlign w:val="superscript"/>
          <w:lang w:eastAsia="ru-RU"/>
        </w:rPr>
        <w:t>посвященных</w:t>
      </w:r>
      <w:r w:rsidRPr="004D3F45">
        <w:rPr>
          <w:rFonts w:ascii="Arial" w:eastAsia="Times New Roman" w:hAnsi="Arial" w:cs="Arial"/>
          <w:color w:val="333333"/>
          <w:sz w:val="27"/>
          <w:szCs w:val="27"/>
          <w:lang w:eastAsia="ru-RU"/>
        </w:rPr>
        <w:t> аэробным упражнениям ( </w:t>
      </w:r>
      <w:r w:rsidRPr="004D3F45">
        <w:rPr>
          <w:rFonts w:ascii="Arial" w:eastAsia="Times New Roman" w:hAnsi="Arial" w:cs="Arial"/>
          <w:color w:val="333333"/>
          <w:sz w:val="20"/>
          <w:szCs w:val="20"/>
          <w:vertAlign w:val="superscript"/>
          <w:lang w:eastAsia="ru-RU"/>
        </w:rPr>
        <w:t>12,13,21,29,34</w:t>
      </w:r>
      <w:r w:rsidRPr="004D3F45">
        <w:rPr>
          <w:rFonts w:ascii="Arial" w:eastAsia="Times New Roman" w:hAnsi="Arial" w:cs="Arial"/>
          <w:color w:val="333333"/>
          <w:sz w:val="27"/>
          <w:szCs w:val="27"/>
          <w:lang w:eastAsia="ru-RU"/>
        </w:rPr>
        <w:t> ), 2 были выполнены у людей, тренирующихся с </w:t>
      </w:r>
      <w:r w:rsidRPr="004D3F45">
        <w:rPr>
          <w:rFonts w:ascii="Arial" w:eastAsia="Times New Roman" w:hAnsi="Arial" w:cs="Arial"/>
          <w:color w:val="333333"/>
          <w:sz w:val="20"/>
          <w:szCs w:val="20"/>
          <w:vertAlign w:val="superscript"/>
          <w:lang w:eastAsia="ru-RU"/>
        </w:rPr>
        <w:t>отягощениями</w:t>
      </w:r>
      <w:r w:rsidRPr="004D3F45">
        <w:rPr>
          <w:rFonts w:ascii="Arial" w:eastAsia="Times New Roman" w:hAnsi="Arial" w:cs="Arial"/>
          <w:color w:val="333333"/>
          <w:sz w:val="27"/>
          <w:szCs w:val="27"/>
          <w:lang w:eastAsia="ru-RU"/>
        </w:rPr>
        <w:t> ( </w:t>
      </w:r>
      <w:r w:rsidRPr="004D3F45">
        <w:rPr>
          <w:rFonts w:ascii="Arial" w:eastAsia="Times New Roman" w:hAnsi="Arial" w:cs="Arial"/>
          <w:color w:val="333333"/>
          <w:sz w:val="20"/>
          <w:szCs w:val="20"/>
          <w:vertAlign w:val="superscript"/>
          <w:lang w:eastAsia="ru-RU"/>
        </w:rPr>
        <w:t>12,13</w:t>
      </w:r>
      <w:r w:rsidRPr="004D3F45">
        <w:rPr>
          <w:rFonts w:ascii="Arial" w:eastAsia="Times New Roman" w:hAnsi="Arial" w:cs="Arial"/>
          <w:color w:val="333333"/>
          <w:sz w:val="27"/>
          <w:szCs w:val="27"/>
          <w:lang w:eastAsia="ru-RU"/>
        </w:rPr>
        <w:t xml:space="preserve"> ), одно - с </w:t>
      </w:r>
      <w:r w:rsidRPr="004D3F45">
        <w:rPr>
          <w:rFonts w:ascii="Arial" w:eastAsia="Times New Roman" w:hAnsi="Arial" w:cs="Arial"/>
          <w:color w:val="333333"/>
          <w:sz w:val="27"/>
          <w:szCs w:val="27"/>
          <w:lang w:eastAsia="ru-RU"/>
        </w:rPr>
        <w:lastRenderedPageBreak/>
        <w:t>нетренированными людьми ( </w:t>
      </w:r>
      <w:r w:rsidRPr="004D3F45">
        <w:rPr>
          <w:rFonts w:ascii="Arial" w:eastAsia="Times New Roman" w:hAnsi="Arial" w:cs="Arial"/>
          <w:color w:val="333333"/>
          <w:sz w:val="20"/>
          <w:szCs w:val="20"/>
          <w:vertAlign w:val="superscript"/>
          <w:lang w:eastAsia="ru-RU"/>
        </w:rPr>
        <w:t>29</w:t>
      </w:r>
      <w:r w:rsidRPr="004D3F45">
        <w:rPr>
          <w:rFonts w:ascii="Arial" w:eastAsia="Times New Roman" w:hAnsi="Arial" w:cs="Arial"/>
          <w:color w:val="333333"/>
          <w:sz w:val="27"/>
          <w:szCs w:val="27"/>
          <w:lang w:eastAsia="ru-RU"/>
        </w:rPr>
        <w:t> ), тогда как опыт тренировок с отягощениями не был полностью описан. в 2 исследованиях ( </w:t>
      </w:r>
      <w:r w:rsidRPr="004D3F45">
        <w:rPr>
          <w:rFonts w:ascii="Arial" w:eastAsia="Times New Roman" w:hAnsi="Arial" w:cs="Arial"/>
          <w:color w:val="333333"/>
          <w:sz w:val="20"/>
          <w:szCs w:val="20"/>
          <w:vertAlign w:val="superscript"/>
          <w:lang w:eastAsia="ru-RU"/>
        </w:rPr>
        <w:t>21,34</w:t>
      </w:r>
      <w:r w:rsidRPr="004D3F45">
        <w:rPr>
          <w:rFonts w:ascii="Arial" w:eastAsia="Times New Roman" w:hAnsi="Arial" w:cs="Arial"/>
          <w:color w:val="333333"/>
          <w:sz w:val="27"/>
          <w:szCs w:val="27"/>
          <w:lang w:eastAsia="ru-RU"/>
        </w:rPr>
        <w:t> ). Количество выполненных повторений оценивалось в 3 исследованиях с другими результатами, включая пиковый крутящий момент, максимальное произвольное сокращение / силу, процент активации или коактивации мышц с помощью ЭМГ, лактата в крови и RPE. В некоторых случаях сообщалось об увеличении общего количества повторений, снижении уровня лактата в крови или значений RPE при выполнении аэробных упражнений между </w:t>
      </w:r>
      <w:r w:rsidRPr="004D3F45">
        <w:rPr>
          <w:rFonts w:ascii="Arial" w:eastAsia="Times New Roman" w:hAnsi="Arial" w:cs="Arial"/>
          <w:color w:val="333333"/>
          <w:sz w:val="20"/>
          <w:szCs w:val="20"/>
          <w:vertAlign w:val="superscript"/>
          <w:lang w:eastAsia="ru-RU"/>
        </w:rPr>
        <w:t>сетами</w:t>
      </w:r>
      <w:r w:rsidRPr="004D3F45">
        <w:rPr>
          <w:rFonts w:ascii="Arial" w:eastAsia="Times New Roman" w:hAnsi="Arial" w:cs="Arial"/>
          <w:color w:val="333333"/>
          <w:sz w:val="27"/>
          <w:szCs w:val="27"/>
          <w:lang w:eastAsia="ru-RU"/>
        </w:rPr>
        <w:t> ( </w:t>
      </w:r>
      <w:r w:rsidRPr="004D3F45">
        <w:rPr>
          <w:rFonts w:ascii="Arial" w:eastAsia="Times New Roman" w:hAnsi="Arial" w:cs="Arial"/>
          <w:color w:val="333333"/>
          <w:sz w:val="20"/>
          <w:szCs w:val="20"/>
          <w:vertAlign w:val="superscript"/>
          <w:lang w:eastAsia="ru-RU"/>
        </w:rPr>
        <w:t>13,21,29</w:t>
      </w:r>
      <w:r w:rsidRPr="004D3F45">
        <w:rPr>
          <w:rFonts w:ascii="Arial" w:eastAsia="Times New Roman" w:hAnsi="Arial" w:cs="Arial"/>
          <w:color w:val="333333"/>
          <w:sz w:val="27"/>
          <w:szCs w:val="27"/>
          <w:lang w:eastAsia="ru-RU"/>
        </w:rPr>
        <w:t>). Ни в одном из исследований не сообщалось о снижении работоспособности при выполнении промежуточных аэробных упражнений ( </w:t>
      </w:r>
      <w:hyperlink r:id="rId23" w:history="1">
        <w:r w:rsidRPr="004D3F45">
          <w:rPr>
            <w:rFonts w:ascii="Arial" w:eastAsia="Times New Roman" w:hAnsi="Arial" w:cs="Arial"/>
            <w:color w:val="2D5A89"/>
            <w:sz w:val="24"/>
            <w:szCs w:val="24"/>
            <w:u w:val="single"/>
            <w:lang w:eastAsia="ru-RU"/>
          </w:rPr>
          <w:t>Таблица 1</w:t>
        </w:r>
      </w:hyperlink>
      <w:r w:rsidRPr="004D3F45">
        <w:rPr>
          <w:rFonts w:ascii="Arial" w:eastAsia="Times New Roman" w:hAnsi="Arial" w:cs="Arial"/>
          <w:color w:val="333333"/>
          <w:sz w:val="27"/>
          <w:szCs w:val="27"/>
          <w:lang w:eastAsia="ru-RU"/>
        </w:rPr>
        <w:t> ).</w:t>
      </w:r>
    </w:p>
    <w:p w:rsidR="004D3F45" w:rsidRPr="004D3F45" w:rsidRDefault="004D3F45" w:rsidP="004D3F45">
      <w:pPr>
        <w:shd w:val="clear" w:color="auto" w:fill="FFFFFF"/>
        <w:spacing w:before="100" w:beforeAutospacing="1" w:after="100" w:afterAutospacing="1" w:line="240" w:lineRule="auto"/>
        <w:outlineLvl w:val="3"/>
        <w:rPr>
          <w:rFonts w:ascii="Arial" w:eastAsia="Times New Roman" w:hAnsi="Arial" w:cs="Arial"/>
          <w:color w:val="353535"/>
          <w:sz w:val="24"/>
          <w:szCs w:val="24"/>
          <w:lang w:eastAsia="ru-RU"/>
        </w:rPr>
      </w:pPr>
      <w:r w:rsidRPr="004D3F45">
        <w:rPr>
          <w:rFonts w:ascii="Arial" w:eastAsia="Times New Roman" w:hAnsi="Arial" w:cs="Arial"/>
          <w:color w:val="353535"/>
          <w:sz w:val="24"/>
          <w:szCs w:val="24"/>
          <w:lang w:eastAsia="ru-RU"/>
        </w:rPr>
        <w:t>Массаж и прокатка пены</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В одном исследовании изучался массаж ( </w:t>
      </w:r>
      <w:r w:rsidRPr="004D3F45">
        <w:rPr>
          <w:rFonts w:ascii="Arial" w:eastAsia="Times New Roman" w:hAnsi="Arial" w:cs="Arial"/>
          <w:color w:val="333333"/>
          <w:sz w:val="20"/>
          <w:szCs w:val="20"/>
          <w:vertAlign w:val="superscript"/>
          <w:lang w:eastAsia="ru-RU"/>
        </w:rPr>
        <w:t>11</w:t>
      </w:r>
      <w:r w:rsidRPr="004D3F45">
        <w:rPr>
          <w:rFonts w:ascii="Arial" w:eastAsia="Times New Roman" w:hAnsi="Arial" w:cs="Arial"/>
          <w:color w:val="333333"/>
          <w:sz w:val="27"/>
          <w:szCs w:val="27"/>
          <w:lang w:eastAsia="ru-RU"/>
        </w:rPr>
        <w:t> ), а в 3 исследованиях - FR ( </w:t>
      </w:r>
      <w:r w:rsidRPr="004D3F45">
        <w:rPr>
          <w:rFonts w:ascii="Arial" w:eastAsia="Times New Roman" w:hAnsi="Arial" w:cs="Arial"/>
          <w:color w:val="333333"/>
          <w:sz w:val="20"/>
          <w:szCs w:val="20"/>
          <w:vertAlign w:val="superscript"/>
          <w:lang w:eastAsia="ru-RU"/>
        </w:rPr>
        <w:t>37–39</w:t>
      </w:r>
      <w:r w:rsidRPr="004D3F45">
        <w:rPr>
          <w:rFonts w:ascii="Arial" w:eastAsia="Times New Roman" w:hAnsi="Arial" w:cs="Arial"/>
          <w:color w:val="333333"/>
          <w:sz w:val="27"/>
          <w:szCs w:val="27"/>
          <w:lang w:eastAsia="ru-RU"/>
        </w:rPr>
        <w:t> ). Исследование по изучению массажа проводилось на лицах, тренировавшихся с отягощениями, тогда как исследования FR проводились на нетренированных лицах. Оцениваемые результаты включали общую работу, количество повторений и сопротивление утомлению. Во всех исследованиях сообщалось об ухудшении повторяемости и устойчивости к утомлению ( </w:t>
      </w:r>
      <w:hyperlink r:id="rId24" w:history="1">
        <w:r w:rsidRPr="004D3F45">
          <w:rPr>
            <w:rFonts w:ascii="Arial" w:eastAsia="Times New Roman" w:hAnsi="Arial" w:cs="Arial"/>
            <w:color w:val="2D5A89"/>
            <w:sz w:val="24"/>
            <w:szCs w:val="24"/>
            <w:u w:val="single"/>
            <w:lang w:eastAsia="ru-RU"/>
          </w:rPr>
          <w:t>Таблица 1</w:t>
        </w:r>
      </w:hyperlink>
      <w:r w:rsidRPr="004D3F45">
        <w:rPr>
          <w:rFonts w:ascii="Arial" w:eastAsia="Times New Roman" w:hAnsi="Arial" w:cs="Arial"/>
          <w:color w:val="333333"/>
          <w:sz w:val="27"/>
          <w:szCs w:val="27"/>
          <w:lang w:eastAsia="ru-RU"/>
        </w:rPr>
        <w:t> ).</w:t>
      </w:r>
    </w:p>
    <w:p w:rsidR="004D3F45" w:rsidRPr="004D3F45" w:rsidRDefault="004D3F45" w:rsidP="004D3F45">
      <w:pPr>
        <w:shd w:val="clear" w:color="auto" w:fill="FFFFFF"/>
        <w:spacing w:before="100" w:beforeAutospacing="1" w:after="100" w:afterAutospacing="1" w:line="240" w:lineRule="auto"/>
        <w:outlineLvl w:val="3"/>
        <w:rPr>
          <w:rFonts w:ascii="Arial" w:eastAsia="Times New Roman" w:hAnsi="Arial" w:cs="Arial"/>
          <w:color w:val="353535"/>
          <w:sz w:val="24"/>
          <w:szCs w:val="24"/>
          <w:lang w:eastAsia="ru-RU"/>
        </w:rPr>
      </w:pPr>
      <w:r w:rsidRPr="004D3F45">
        <w:rPr>
          <w:rFonts w:ascii="Arial" w:eastAsia="Times New Roman" w:hAnsi="Arial" w:cs="Arial"/>
          <w:color w:val="353535"/>
          <w:sz w:val="24"/>
          <w:szCs w:val="24"/>
          <w:lang w:eastAsia="ru-RU"/>
        </w:rPr>
        <w:t>Вибрация</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В трех исследованиях изучалась вибрация ( </w:t>
      </w:r>
      <w:r w:rsidRPr="004D3F45">
        <w:rPr>
          <w:rFonts w:ascii="Arial" w:eastAsia="Times New Roman" w:hAnsi="Arial" w:cs="Arial"/>
          <w:color w:val="333333"/>
          <w:sz w:val="20"/>
          <w:szCs w:val="20"/>
          <w:vertAlign w:val="superscript"/>
          <w:lang w:eastAsia="ru-RU"/>
        </w:rPr>
        <w:t>30,50,59</w:t>
      </w:r>
      <w:r w:rsidRPr="004D3F45">
        <w:rPr>
          <w:rFonts w:ascii="Arial" w:eastAsia="Times New Roman" w:hAnsi="Arial" w:cs="Arial"/>
          <w:color w:val="333333"/>
          <w:sz w:val="27"/>
          <w:szCs w:val="27"/>
          <w:lang w:eastAsia="ru-RU"/>
        </w:rPr>
        <w:t> ). Все исследования включали людей, тренированных с отягощениями, в то время как одно исследование также включало группу нетренированных людей ( </w:t>
      </w:r>
      <w:r w:rsidRPr="004D3F45">
        <w:rPr>
          <w:rFonts w:ascii="Arial" w:eastAsia="Times New Roman" w:hAnsi="Arial" w:cs="Arial"/>
          <w:color w:val="333333"/>
          <w:sz w:val="20"/>
          <w:szCs w:val="20"/>
          <w:vertAlign w:val="superscript"/>
          <w:lang w:eastAsia="ru-RU"/>
        </w:rPr>
        <w:t>59</w:t>
      </w:r>
      <w:r w:rsidRPr="004D3F45">
        <w:rPr>
          <w:rFonts w:ascii="Arial" w:eastAsia="Times New Roman" w:hAnsi="Arial" w:cs="Arial"/>
          <w:color w:val="333333"/>
          <w:sz w:val="27"/>
          <w:szCs w:val="27"/>
          <w:lang w:eastAsia="ru-RU"/>
        </w:rPr>
        <w:t> ). Оцениваемые результаты включали количество повторений, лактат в крови, скорость, мощность, ускорение и RPE. Во всех исследованиях сообщалось, по крайней мере, о некоторой пользе вибрации в промежуточный период для выполнения упражнений с отягощениями. Только в одном исследовании ( </w:t>
      </w:r>
      <w:r w:rsidRPr="004D3F45">
        <w:rPr>
          <w:rFonts w:ascii="Arial" w:eastAsia="Times New Roman" w:hAnsi="Arial" w:cs="Arial"/>
          <w:color w:val="333333"/>
          <w:sz w:val="20"/>
          <w:szCs w:val="20"/>
          <w:vertAlign w:val="superscript"/>
          <w:lang w:eastAsia="ru-RU"/>
        </w:rPr>
        <w:t>30</w:t>
      </w:r>
      <w:r w:rsidRPr="004D3F45">
        <w:rPr>
          <w:rFonts w:ascii="Arial" w:eastAsia="Times New Roman" w:hAnsi="Arial" w:cs="Arial"/>
          <w:color w:val="333333"/>
          <w:sz w:val="27"/>
          <w:szCs w:val="27"/>
          <w:lang w:eastAsia="ru-RU"/>
        </w:rPr>
        <w:t> ) сообщалось об ухудшении повторяемости с промежуточной вибрацией, когда были нацелены на группы мышц-агонистов / тренирующихся мышц ( </w:t>
      </w:r>
      <w:hyperlink r:id="rId25" w:history="1">
        <w:r w:rsidRPr="004D3F45">
          <w:rPr>
            <w:rFonts w:ascii="Arial" w:eastAsia="Times New Roman" w:hAnsi="Arial" w:cs="Arial"/>
            <w:color w:val="2D5A89"/>
            <w:sz w:val="24"/>
            <w:szCs w:val="24"/>
            <w:u w:val="single"/>
            <w:lang w:eastAsia="ru-RU"/>
          </w:rPr>
          <w:t>Таблица 1</w:t>
        </w:r>
      </w:hyperlink>
      <w:r w:rsidRPr="004D3F45">
        <w:rPr>
          <w:rFonts w:ascii="Arial" w:eastAsia="Times New Roman" w:hAnsi="Arial" w:cs="Arial"/>
          <w:color w:val="333333"/>
          <w:sz w:val="27"/>
          <w:szCs w:val="27"/>
          <w:lang w:eastAsia="ru-RU"/>
        </w:rPr>
        <w:t> ).</w:t>
      </w:r>
    </w:p>
    <w:p w:rsidR="004D3F45" w:rsidRPr="004D3F45" w:rsidRDefault="004D3F45" w:rsidP="004D3F45">
      <w:pPr>
        <w:shd w:val="clear" w:color="auto" w:fill="FFFFFF"/>
        <w:spacing w:before="100" w:beforeAutospacing="1" w:after="100" w:afterAutospacing="1" w:line="240" w:lineRule="auto"/>
        <w:outlineLvl w:val="3"/>
        <w:rPr>
          <w:rFonts w:ascii="Arial" w:eastAsia="Times New Roman" w:hAnsi="Arial" w:cs="Arial"/>
          <w:color w:val="353535"/>
          <w:sz w:val="24"/>
          <w:szCs w:val="24"/>
          <w:lang w:eastAsia="ru-RU"/>
        </w:rPr>
      </w:pPr>
      <w:r w:rsidRPr="004D3F45">
        <w:rPr>
          <w:rFonts w:ascii="Arial" w:eastAsia="Times New Roman" w:hAnsi="Arial" w:cs="Arial"/>
          <w:color w:val="353535"/>
          <w:sz w:val="24"/>
          <w:szCs w:val="24"/>
          <w:lang w:eastAsia="ru-RU"/>
        </w:rPr>
        <w:t>Интервалы на основе частоты пульса</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В одном исследовании изучалось назначение интервалов отдыха на основе ЧСС ( </w:t>
      </w:r>
      <w:r w:rsidRPr="004D3F45">
        <w:rPr>
          <w:rFonts w:ascii="Arial" w:eastAsia="Times New Roman" w:hAnsi="Arial" w:cs="Arial"/>
          <w:color w:val="333333"/>
          <w:sz w:val="20"/>
          <w:szCs w:val="20"/>
          <w:vertAlign w:val="superscript"/>
          <w:lang w:eastAsia="ru-RU"/>
        </w:rPr>
        <w:t>9</w:t>
      </w:r>
      <w:r w:rsidRPr="004D3F45">
        <w:rPr>
          <w:rFonts w:ascii="Arial" w:eastAsia="Times New Roman" w:hAnsi="Arial" w:cs="Arial"/>
          <w:color w:val="333333"/>
          <w:sz w:val="27"/>
          <w:szCs w:val="27"/>
          <w:lang w:eastAsia="ru-RU"/>
        </w:rPr>
        <w:t> ). В исследование были включены люди, тренированные с отягощениями. Оцениваемым результатом было количество выполненных повторений. По сравнению с пассивным отдыхом, исследование показало, что упражнения с индивидуализированными интервалами на основе ЧСС увеличивают общее количество выполненных повторений ( </w:t>
      </w:r>
      <w:hyperlink r:id="rId26" w:history="1">
        <w:r w:rsidRPr="004D3F45">
          <w:rPr>
            <w:rFonts w:ascii="Arial" w:eastAsia="Times New Roman" w:hAnsi="Arial" w:cs="Arial"/>
            <w:color w:val="2D5A89"/>
            <w:sz w:val="24"/>
            <w:szCs w:val="24"/>
            <w:u w:val="single"/>
            <w:lang w:eastAsia="ru-RU"/>
          </w:rPr>
          <w:t>Таблица 1</w:t>
        </w:r>
      </w:hyperlink>
      <w:r w:rsidRPr="004D3F45">
        <w:rPr>
          <w:rFonts w:ascii="Arial" w:eastAsia="Times New Roman" w:hAnsi="Arial" w:cs="Arial"/>
          <w:color w:val="333333"/>
          <w:sz w:val="27"/>
          <w:szCs w:val="27"/>
          <w:lang w:eastAsia="ru-RU"/>
        </w:rPr>
        <w:t> ).</w:t>
      </w:r>
    </w:p>
    <w:p w:rsidR="004D3F45" w:rsidRPr="004D3F45" w:rsidRDefault="004D3F45" w:rsidP="004D3F45">
      <w:pPr>
        <w:shd w:val="clear" w:color="auto" w:fill="FFFFFF"/>
        <w:spacing w:before="100" w:beforeAutospacing="1" w:after="100" w:afterAutospacing="1" w:line="240" w:lineRule="auto"/>
        <w:outlineLvl w:val="3"/>
        <w:rPr>
          <w:rFonts w:ascii="Arial" w:eastAsia="Times New Roman" w:hAnsi="Arial" w:cs="Arial"/>
          <w:color w:val="353535"/>
          <w:sz w:val="24"/>
          <w:szCs w:val="24"/>
          <w:lang w:eastAsia="ru-RU"/>
        </w:rPr>
      </w:pPr>
      <w:r w:rsidRPr="004D3F45">
        <w:rPr>
          <w:rFonts w:ascii="Arial" w:eastAsia="Times New Roman" w:hAnsi="Arial" w:cs="Arial"/>
          <w:color w:val="353535"/>
          <w:sz w:val="24"/>
          <w:szCs w:val="24"/>
          <w:lang w:eastAsia="ru-RU"/>
        </w:rPr>
        <w:t>Поза, связанная с осанкой</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lastRenderedPageBreak/>
        <w:t>В одном исследовании изучалось положение, связанное с осанкой (например, положение лежа на спине, сидячее положение и ходьба), и оно проводилось на лицах, тренировавшихся с отягощениями ( </w:t>
      </w:r>
      <w:r w:rsidRPr="004D3F45">
        <w:rPr>
          <w:rFonts w:ascii="Arial" w:eastAsia="Times New Roman" w:hAnsi="Arial" w:cs="Arial"/>
          <w:color w:val="333333"/>
          <w:sz w:val="20"/>
          <w:szCs w:val="20"/>
          <w:vertAlign w:val="superscript"/>
          <w:lang w:eastAsia="ru-RU"/>
        </w:rPr>
        <w:t>45</w:t>
      </w:r>
      <w:r w:rsidRPr="004D3F45">
        <w:rPr>
          <w:rFonts w:ascii="Arial" w:eastAsia="Times New Roman" w:hAnsi="Arial" w:cs="Arial"/>
          <w:color w:val="333333"/>
          <w:sz w:val="27"/>
          <w:szCs w:val="27"/>
          <w:lang w:eastAsia="ru-RU"/>
        </w:rPr>
        <w:t> ). Оцениваемые результаты включали выполненную работу и ЧСС, частоту дыхания и объем потребленного кислорода. По сравнению с ходьбой сидение или положение лежа на спине в период между сетами увеличивало работу и снижало ЧСС ( </w:t>
      </w:r>
      <w:hyperlink r:id="rId27" w:history="1">
        <w:r w:rsidRPr="004D3F45">
          <w:rPr>
            <w:rFonts w:ascii="Arial" w:eastAsia="Times New Roman" w:hAnsi="Arial" w:cs="Arial"/>
            <w:color w:val="2D5A89"/>
            <w:sz w:val="24"/>
            <w:szCs w:val="24"/>
            <w:u w:val="single"/>
            <w:lang w:eastAsia="ru-RU"/>
          </w:rPr>
          <w:t>Таблица 1</w:t>
        </w:r>
      </w:hyperlink>
      <w:r w:rsidRPr="004D3F45">
        <w:rPr>
          <w:rFonts w:ascii="Arial" w:eastAsia="Times New Roman" w:hAnsi="Arial" w:cs="Arial"/>
          <w:color w:val="333333"/>
          <w:sz w:val="27"/>
          <w:szCs w:val="27"/>
          <w:lang w:eastAsia="ru-RU"/>
        </w:rPr>
        <w:t> ).</w:t>
      </w:r>
    </w:p>
    <w:p w:rsidR="004D3F45" w:rsidRPr="004D3F45" w:rsidRDefault="004D3F45" w:rsidP="004D3F45">
      <w:pPr>
        <w:shd w:val="clear" w:color="auto" w:fill="FFFFFF"/>
        <w:spacing w:before="100" w:beforeAutospacing="1" w:after="100" w:afterAutospacing="1" w:line="240" w:lineRule="auto"/>
        <w:outlineLvl w:val="3"/>
        <w:rPr>
          <w:rFonts w:ascii="Arial" w:eastAsia="Times New Roman" w:hAnsi="Arial" w:cs="Arial"/>
          <w:color w:val="353535"/>
          <w:sz w:val="24"/>
          <w:szCs w:val="24"/>
          <w:lang w:eastAsia="ru-RU"/>
        </w:rPr>
      </w:pPr>
      <w:r w:rsidRPr="004D3F45">
        <w:rPr>
          <w:rFonts w:ascii="Arial" w:eastAsia="Times New Roman" w:hAnsi="Arial" w:cs="Arial"/>
          <w:color w:val="353535"/>
          <w:sz w:val="24"/>
          <w:szCs w:val="24"/>
          <w:lang w:eastAsia="ru-RU"/>
        </w:rPr>
        <w:t>Электромиостимуляция</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В одном исследовании изучалась электромиостимуляция у людей, тренирующихся с отягощениями ( </w:t>
      </w:r>
      <w:r w:rsidRPr="004D3F45">
        <w:rPr>
          <w:rFonts w:ascii="Arial" w:eastAsia="Times New Roman" w:hAnsi="Arial" w:cs="Arial"/>
          <w:color w:val="333333"/>
          <w:sz w:val="20"/>
          <w:szCs w:val="20"/>
          <w:vertAlign w:val="superscript"/>
          <w:lang w:eastAsia="ru-RU"/>
        </w:rPr>
        <w:t>12</w:t>
      </w:r>
      <w:r w:rsidRPr="004D3F45">
        <w:rPr>
          <w:rFonts w:ascii="Arial" w:eastAsia="Times New Roman" w:hAnsi="Arial" w:cs="Arial"/>
          <w:color w:val="333333"/>
          <w:sz w:val="27"/>
          <w:szCs w:val="27"/>
          <w:lang w:eastAsia="ru-RU"/>
        </w:rPr>
        <w:t> ). Оцениваемые результаты включали максимальный крутящий момент, максимальное произвольное сокращение и процент мышечной активации / коактивации посредством ЭМГ. О преимуществах электромиостимуляции по сравнению с традиционным пассивным отдыхом не сообщалось ( </w:t>
      </w:r>
      <w:hyperlink r:id="rId28" w:history="1">
        <w:r w:rsidRPr="004D3F45">
          <w:rPr>
            <w:rFonts w:ascii="Arial" w:eastAsia="Times New Roman" w:hAnsi="Arial" w:cs="Arial"/>
            <w:color w:val="2D5A89"/>
            <w:sz w:val="24"/>
            <w:szCs w:val="24"/>
            <w:u w:val="single"/>
            <w:lang w:eastAsia="ru-RU"/>
          </w:rPr>
          <w:t>таблица 1</w:t>
        </w:r>
      </w:hyperlink>
      <w:r w:rsidRPr="004D3F45">
        <w:rPr>
          <w:rFonts w:ascii="Arial" w:eastAsia="Times New Roman" w:hAnsi="Arial" w:cs="Arial"/>
          <w:color w:val="333333"/>
          <w:sz w:val="27"/>
          <w:szCs w:val="27"/>
          <w:lang w:eastAsia="ru-RU"/>
        </w:rPr>
        <w:t> ).</w:t>
      </w:r>
    </w:p>
    <w:p w:rsidR="004D3F45" w:rsidRPr="004D3F45" w:rsidRDefault="004D3F45" w:rsidP="004D3F45">
      <w:pPr>
        <w:shd w:val="clear" w:color="auto" w:fill="FFFFFF"/>
        <w:spacing w:before="100" w:beforeAutospacing="1" w:after="100" w:afterAutospacing="1" w:line="240" w:lineRule="auto"/>
        <w:outlineLvl w:val="1"/>
        <w:rPr>
          <w:rFonts w:ascii="Arial" w:eastAsia="Times New Roman" w:hAnsi="Arial" w:cs="Arial"/>
          <w:color w:val="353535"/>
          <w:sz w:val="36"/>
          <w:szCs w:val="36"/>
          <w:lang w:eastAsia="ru-RU"/>
        </w:rPr>
      </w:pPr>
      <w:r w:rsidRPr="004D3F45">
        <w:rPr>
          <w:rFonts w:ascii="Arial" w:eastAsia="Times New Roman" w:hAnsi="Arial" w:cs="Arial"/>
          <w:color w:val="353535"/>
          <w:sz w:val="36"/>
          <w:szCs w:val="36"/>
          <w:lang w:eastAsia="ru-RU"/>
        </w:rPr>
        <w:t>Обсуждение</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Настоящая статья, насколько нам известно, является первым систематическим обзором, посвященным изучению межсетевых стратегий и их влияния на выполнение тренировок с отягощениями и связанные с ними физиологические реакции. В целом, текущая литература предоставляет несколько важных выводов, которые могут предложить практическую научно обоснованную информацию для оптимизации периода отдыха во время тренировок с отягощениями.</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Растяжка часто используется в программах упражнений как часть разминки или заминки ( </w:t>
      </w:r>
      <w:r w:rsidRPr="004D3F45">
        <w:rPr>
          <w:rFonts w:ascii="Arial" w:eastAsia="Times New Roman" w:hAnsi="Arial" w:cs="Arial"/>
          <w:color w:val="333333"/>
          <w:sz w:val="20"/>
          <w:szCs w:val="20"/>
          <w:vertAlign w:val="superscript"/>
          <w:lang w:eastAsia="ru-RU"/>
        </w:rPr>
        <w:t>52</w:t>
      </w:r>
      <w:r w:rsidRPr="004D3F45">
        <w:rPr>
          <w:rFonts w:ascii="Arial" w:eastAsia="Times New Roman" w:hAnsi="Arial" w:cs="Arial"/>
          <w:color w:val="333333"/>
          <w:sz w:val="27"/>
          <w:szCs w:val="27"/>
          <w:lang w:eastAsia="ru-RU"/>
        </w:rPr>
        <w:t> ). Однако было показано, что SS, выполняемый перед тренировкой, резко снижает силу, мощность и вызванные сократительные свойства ( </w:t>
      </w:r>
      <w:r w:rsidRPr="004D3F45">
        <w:rPr>
          <w:rFonts w:ascii="Arial" w:eastAsia="Times New Roman" w:hAnsi="Arial" w:cs="Arial"/>
          <w:color w:val="333333"/>
          <w:sz w:val="20"/>
          <w:szCs w:val="20"/>
          <w:vertAlign w:val="superscript"/>
          <w:lang w:eastAsia="ru-RU"/>
        </w:rPr>
        <w:t>44</w:t>
      </w:r>
      <w:r w:rsidRPr="004D3F45">
        <w:rPr>
          <w:rFonts w:ascii="Arial" w:eastAsia="Times New Roman" w:hAnsi="Arial" w:cs="Arial"/>
          <w:color w:val="333333"/>
          <w:sz w:val="27"/>
          <w:szCs w:val="27"/>
          <w:lang w:eastAsia="ru-RU"/>
        </w:rPr>
        <w:t> ). Пагубные эффекты SS, вероятно, можно отнести, по крайней мере, частично, к снижению жесткости мышечно-сухожильных мышц ( </w:t>
      </w:r>
      <w:r w:rsidRPr="004D3F45">
        <w:rPr>
          <w:rFonts w:ascii="Arial" w:eastAsia="Times New Roman" w:hAnsi="Arial" w:cs="Arial"/>
          <w:color w:val="333333"/>
          <w:sz w:val="20"/>
          <w:szCs w:val="20"/>
          <w:vertAlign w:val="superscript"/>
          <w:lang w:eastAsia="ru-RU"/>
        </w:rPr>
        <w:t>44</w:t>
      </w:r>
      <w:r w:rsidRPr="004D3F45">
        <w:rPr>
          <w:rFonts w:ascii="Arial" w:eastAsia="Times New Roman" w:hAnsi="Arial" w:cs="Arial"/>
          <w:color w:val="333333"/>
          <w:sz w:val="27"/>
          <w:szCs w:val="27"/>
          <w:lang w:eastAsia="ru-RU"/>
        </w:rPr>
        <w:t> ). Таким образом, возможно, что растяжение мышцы-агониста во время промежуточного периода также может ухудшить последующую производительность. При этом только Гарсиа-Лопес и др. ( </w:t>
      </w:r>
      <w:r w:rsidRPr="004D3F45">
        <w:rPr>
          <w:rFonts w:ascii="Arial" w:eastAsia="Times New Roman" w:hAnsi="Arial" w:cs="Arial"/>
          <w:color w:val="333333"/>
          <w:sz w:val="20"/>
          <w:szCs w:val="20"/>
          <w:vertAlign w:val="superscript"/>
          <w:lang w:eastAsia="ru-RU"/>
        </w:rPr>
        <w:t>17</w:t>
      </w:r>
      <w:r w:rsidRPr="004D3F45">
        <w:rPr>
          <w:rFonts w:ascii="Arial" w:eastAsia="Times New Roman" w:hAnsi="Arial" w:cs="Arial"/>
          <w:color w:val="333333"/>
          <w:sz w:val="27"/>
          <w:szCs w:val="27"/>
          <w:lang w:eastAsia="ru-RU"/>
        </w:rPr>
        <w:t> ) сообщили о негативном влиянии интерсетевого агониста SS на выполнение жима лежа. В частности, авторы наблюдали снижение скорости штанги на 18% (0,46–0,37 м · с </w:t>
      </w:r>
      <w:r w:rsidRPr="004D3F45">
        <w:rPr>
          <w:rFonts w:ascii="Arial" w:eastAsia="Times New Roman" w:hAnsi="Arial" w:cs="Arial"/>
          <w:color w:val="333333"/>
          <w:sz w:val="20"/>
          <w:szCs w:val="20"/>
          <w:vertAlign w:val="superscript"/>
          <w:lang w:eastAsia="ru-RU"/>
        </w:rPr>
        <w:t>−1).</w:t>
      </w:r>
      <w:r w:rsidRPr="004D3F45">
        <w:rPr>
          <w:rFonts w:ascii="Arial" w:eastAsia="Times New Roman" w:hAnsi="Arial" w:cs="Arial"/>
          <w:color w:val="333333"/>
          <w:sz w:val="27"/>
          <w:szCs w:val="27"/>
          <w:lang w:eastAsia="ru-RU"/>
        </w:rPr>
        <w:t>) с SS по сравнению с пассивным отдыхом (11%). Учитывая, что механические стимулы, такие как пиковая скорость, являются важными факторами для максимальной адаптации мышечной силы ( </w:t>
      </w:r>
      <w:r w:rsidRPr="004D3F45">
        <w:rPr>
          <w:rFonts w:ascii="Arial" w:eastAsia="Times New Roman" w:hAnsi="Arial" w:cs="Arial"/>
          <w:color w:val="333333"/>
          <w:sz w:val="20"/>
          <w:szCs w:val="20"/>
          <w:vertAlign w:val="superscript"/>
          <w:lang w:eastAsia="ru-RU"/>
        </w:rPr>
        <w:t>60</w:t>
      </w:r>
      <w:r w:rsidRPr="004D3F45">
        <w:rPr>
          <w:rFonts w:ascii="Arial" w:eastAsia="Times New Roman" w:hAnsi="Arial" w:cs="Arial"/>
          <w:color w:val="333333"/>
          <w:sz w:val="27"/>
          <w:szCs w:val="27"/>
          <w:lang w:eastAsia="ru-RU"/>
        </w:rPr>
        <w:t> ), результаты показывают, что следует избегать применения агонистов SS, если основной целью тренировки является улучшение мышечной силы. Важно отметить, что эти негативные эффекты могут быть, по крайней мере частично, из-за продолжительности предписанного протокола растяжки. Например, Гарсиа-Лопес и др. ( </w:t>
      </w:r>
      <w:r w:rsidRPr="004D3F45">
        <w:rPr>
          <w:rFonts w:ascii="Arial" w:eastAsia="Times New Roman" w:hAnsi="Arial" w:cs="Arial"/>
          <w:color w:val="333333"/>
          <w:sz w:val="20"/>
          <w:szCs w:val="20"/>
          <w:vertAlign w:val="superscript"/>
          <w:lang w:eastAsia="ru-RU"/>
        </w:rPr>
        <w:t>17</w:t>
      </w:r>
      <w:r w:rsidRPr="004D3F45">
        <w:rPr>
          <w:rFonts w:ascii="Arial" w:eastAsia="Times New Roman" w:hAnsi="Arial" w:cs="Arial"/>
          <w:color w:val="333333"/>
          <w:sz w:val="27"/>
          <w:szCs w:val="27"/>
          <w:lang w:eastAsia="ru-RU"/>
        </w:rPr>
        <w:t xml:space="preserve"> ) использовали протокол, в котором мышца растягивалась в течение 50 секунд, в отличие от 34 секунд, </w:t>
      </w:r>
      <w:r w:rsidRPr="004D3F45">
        <w:rPr>
          <w:rFonts w:ascii="Arial" w:eastAsia="Times New Roman" w:hAnsi="Arial" w:cs="Arial"/>
          <w:color w:val="333333"/>
          <w:sz w:val="27"/>
          <w:szCs w:val="27"/>
          <w:lang w:eastAsia="ru-RU"/>
        </w:rPr>
        <w:lastRenderedPageBreak/>
        <w:t>используемых в других исследованиях, которые не оказали отрицательного влияния на производительность ( </w:t>
      </w:r>
      <w:r w:rsidRPr="004D3F45">
        <w:rPr>
          <w:rFonts w:ascii="Arial" w:eastAsia="Times New Roman" w:hAnsi="Arial" w:cs="Arial"/>
          <w:color w:val="333333"/>
          <w:sz w:val="20"/>
          <w:szCs w:val="20"/>
          <w:vertAlign w:val="superscript"/>
          <w:lang w:eastAsia="ru-RU"/>
        </w:rPr>
        <w:t>1,12</w:t>
      </w:r>
      <w:r w:rsidRPr="004D3F45">
        <w:rPr>
          <w:rFonts w:ascii="Arial" w:eastAsia="Times New Roman" w:hAnsi="Arial" w:cs="Arial"/>
          <w:color w:val="333333"/>
          <w:sz w:val="27"/>
          <w:szCs w:val="27"/>
          <w:lang w:eastAsia="ru-RU"/>
        </w:rPr>
        <w:t> ). Однако эта гипотеза не подтверждается Arazi et al. ( </w:t>
      </w:r>
      <w:r w:rsidRPr="004D3F45">
        <w:rPr>
          <w:rFonts w:ascii="Arial" w:eastAsia="Times New Roman" w:hAnsi="Arial" w:cs="Arial"/>
          <w:color w:val="333333"/>
          <w:sz w:val="20"/>
          <w:szCs w:val="20"/>
          <w:vertAlign w:val="superscript"/>
          <w:lang w:eastAsia="ru-RU"/>
        </w:rPr>
        <w:t>1</w:t>
      </w:r>
      <w:r w:rsidRPr="004D3F45">
        <w:rPr>
          <w:rFonts w:ascii="Arial" w:eastAsia="Times New Roman" w:hAnsi="Arial" w:cs="Arial"/>
          <w:color w:val="333333"/>
          <w:sz w:val="27"/>
          <w:szCs w:val="27"/>
          <w:lang w:eastAsia="ru-RU"/>
        </w:rPr>
        <w:t>), которые сообщили об отсутствии отрицательного влияния на выполнение повторений в упражнениях на жим лежа и ногах с использованием 64-секундного протокола SS с интерсетами. Таким образом, взаимосвязь между продолжительностью действия агониста SS и острой эффективностью на данном этапе неясна.</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В отличие от агониста SS, растяжение антагониста оказывает положительное влияние на выполнение упражнений ( </w:t>
      </w:r>
      <w:r w:rsidRPr="004D3F45">
        <w:rPr>
          <w:rFonts w:ascii="Arial" w:eastAsia="Times New Roman" w:hAnsi="Arial" w:cs="Arial"/>
          <w:color w:val="333333"/>
          <w:sz w:val="20"/>
          <w:szCs w:val="20"/>
          <w:vertAlign w:val="superscript"/>
          <w:lang w:eastAsia="ru-RU"/>
        </w:rPr>
        <w:t>57</w:t>
      </w:r>
      <w:r w:rsidRPr="004D3F45">
        <w:rPr>
          <w:rFonts w:ascii="Arial" w:eastAsia="Times New Roman" w:hAnsi="Arial" w:cs="Arial"/>
          <w:color w:val="333333"/>
          <w:sz w:val="27"/>
          <w:szCs w:val="27"/>
          <w:lang w:eastAsia="ru-RU"/>
        </w:rPr>
        <w:t> ). Например, увеличение высоты прыжка было продемонстрировано после СС сгибателей и тыльных сгибателей бедра ( </w:t>
      </w:r>
      <w:r w:rsidRPr="004D3F45">
        <w:rPr>
          <w:rFonts w:ascii="Arial" w:eastAsia="Times New Roman" w:hAnsi="Arial" w:cs="Arial"/>
          <w:color w:val="333333"/>
          <w:sz w:val="20"/>
          <w:szCs w:val="20"/>
          <w:vertAlign w:val="superscript"/>
          <w:lang w:eastAsia="ru-RU"/>
        </w:rPr>
        <w:t>57</w:t>
      </w:r>
      <w:r w:rsidRPr="004D3F45">
        <w:rPr>
          <w:rFonts w:ascii="Arial" w:eastAsia="Times New Roman" w:hAnsi="Arial" w:cs="Arial"/>
          <w:color w:val="333333"/>
          <w:sz w:val="27"/>
          <w:szCs w:val="27"/>
          <w:lang w:eastAsia="ru-RU"/>
        </w:rPr>
        <w:t> ). Хотя на данный момент исследованы только в 2 исследованиях ( </w:t>
      </w:r>
      <w:r w:rsidRPr="004D3F45">
        <w:rPr>
          <w:rFonts w:ascii="Arial" w:eastAsia="Times New Roman" w:hAnsi="Arial" w:cs="Arial"/>
          <w:color w:val="333333"/>
          <w:sz w:val="20"/>
          <w:szCs w:val="20"/>
          <w:vertAlign w:val="superscript"/>
          <w:lang w:eastAsia="ru-RU"/>
        </w:rPr>
        <w:t>34,48</w:t>
      </w:r>
      <w:r w:rsidRPr="004D3F45">
        <w:rPr>
          <w:rFonts w:ascii="Arial" w:eastAsia="Times New Roman" w:hAnsi="Arial" w:cs="Arial"/>
          <w:color w:val="333333"/>
          <w:sz w:val="27"/>
          <w:szCs w:val="27"/>
          <w:lang w:eastAsia="ru-RU"/>
        </w:rPr>
        <w:t>), SS мышцы-антагониста во время промежуточного периода позволяло выполнять большее количество повторений (от +1 до 3) в упражнении с тягой сидя с одновременным увеличением активности агониста ЭМГ. Таким образом, преимущество антагониста SS может способствовать увеличению мышечной активности и тренировочного объема. Хотя лонгитюдные исследования отсутствуют, эти результаты могут представлять интерес, учитывая, что объем считается важным фактором адаптации к мышечной гипертрофии при тренировках с отягощениями ( </w:t>
      </w:r>
      <w:r w:rsidRPr="004D3F45">
        <w:rPr>
          <w:rFonts w:ascii="Arial" w:eastAsia="Times New Roman" w:hAnsi="Arial" w:cs="Arial"/>
          <w:color w:val="333333"/>
          <w:sz w:val="20"/>
          <w:szCs w:val="20"/>
          <w:vertAlign w:val="superscript"/>
          <w:lang w:eastAsia="ru-RU"/>
        </w:rPr>
        <w:t>56</w:t>
      </w:r>
      <w:r w:rsidRPr="004D3F45">
        <w:rPr>
          <w:rFonts w:ascii="Arial" w:eastAsia="Times New Roman" w:hAnsi="Arial" w:cs="Arial"/>
          <w:color w:val="333333"/>
          <w:sz w:val="27"/>
          <w:szCs w:val="27"/>
          <w:lang w:eastAsia="ru-RU"/>
        </w:rPr>
        <w:t> ).</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Было показано, что динамическая растяжка резко увеличивает мощность, скорость спринта и прыжков ( </w:t>
      </w:r>
      <w:r w:rsidRPr="004D3F45">
        <w:rPr>
          <w:rFonts w:ascii="Arial" w:eastAsia="Times New Roman" w:hAnsi="Arial" w:cs="Arial"/>
          <w:color w:val="333333"/>
          <w:sz w:val="20"/>
          <w:szCs w:val="20"/>
          <w:vertAlign w:val="superscript"/>
          <w:lang w:eastAsia="ru-RU"/>
        </w:rPr>
        <w:t>44</w:t>
      </w:r>
      <w:r w:rsidRPr="004D3F45">
        <w:rPr>
          <w:rFonts w:ascii="Arial" w:eastAsia="Times New Roman" w:hAnsi="Arial" w:cs="Arial"/>
          <w:color w:val="333333"/>
          <w:sz w:val="27"/>
          <w:szCs w:val="27"/>
          <w:lang w:eastAsia="ru-RU"/>
        </w:rPr>
        <w:t> ). Из 3 исследований, посвященных этому методу растяжки, только в одном сообщалось об увеличении количества выполняемых повторений ( </w:t>
      </w:r>
      <w:r w:rsidRPr="004D3F45">
        <w:rPr>
          <w:rFonts w:ascii="Arial" w:eastAsia="Times New Roman" w:hAnsi="Arial" w:cs="Arial"/>
          <w:color w:val="333333"/>
          <w:sz w:val="20"/>
          <w:szCs w:val="20"/>
          <w:vertAlign w:val="superscript"/>
          <w:lang w:eastAsia="ru-RU"/>
        </w:rPr>
        <w:t>41</w:t>
      </w:r>
      <w:r w:rsidRPr="004D3F45">
        <w:rPr>
          <w:rFonts w:ascii="Arial" w:eastAsia="Times New Roman" w:hAnsi="Arial" w:cs="Arial"/>
          <w:color w:val="333333"/>
          <w:sz w:val="27"/>
          <w:szCs w:val="27"/>
          <w:lang w:eastAsia="ru-RU"/>
        </w:rPr>
        <w:t> ). В этом отчете авторы отметили, что после пассивного 3-минутного отдыха было выполнено 15 (50% максимум 1 повторения [1ПМ]) и 13 (75% 1ПМ) повторений, соответственно. Однако, когда использовался агонист DS, максимальное количество повторений увеличивалось до 27 (50% 1ПМ) и 24 (75% 1ПМ), соответственно. Такое значительное увеличение производительности при растяжке между сетами следует интерпретировать с осторожностью, особенно с учетом того, что другие не сообщали об отсутствии преимуществ DS при использовании того же упражнения с отягощениями ( </w:t>
      </w:r>
      <w:r w:rsidRPr="004D3F45">
        <w:rPr>
          <w:rFonts w:ascii="Arial" w:eastAsia="Times New Roman" w:hAnsi="Arial" w:cs="Arial"/>
          <w:color w:val="333333"/>
          <w:sz w:val="20"/>
          <w:szCs w:val="20"/>
          <w:vertAlign w:val="superscript"/>
          <w:lang w:eastAsia="ru-RU"/>
        </w:rPr>
        <w:t>1</w:t>
      </w:r>
      <w:r w:rsidRPr="004D3F45">
        <w:rPr>
          <w:rFonts w:ascii="Arial" w:eastAsia="Times New Roman" w:hAnsi="Arial" w:cs="Arial"/>
          <w:color w:val="333333"/>
          <w:sz w:val="27"/>
          <w:szCs w:val="27"/>
          <w:lang w:eastAsia="ru-RU"/>
        </w:rPr>
        <w:t> ) и аналогичных схем нагрузки ( </w:t>
      </w:r>
      <w:r w:rsidRPr="004D3F45">
        <w:rPr>
          <w:rFonts w:ascii="Arial" w:eastAsia="Times New Roman" w:hAnsi="Arial" w:cs="Arial"/>
          <w:color w:val="333333"/>
          <w:sz w:val="20"/>
          <w:szCs w:val="20"/>
          <w:vertAlign w:val="superscript"/>
          <w:lang w:eastAsia="ru-RU"/>
        </w:rPr>
        <w:t>42).</w:t>
      </w:r>
      <w:r w:rsidRPr="004D3F45">
        <w:rPr>
          <w:rFonts w:ascii="Arial" w:eastAsia="Times New Roman" w:hAnsi="Arial" w:cs="Arial"/>
          <w:color w:val="333333"/>
          <w:sz w:val="27"/>
          <w:szCs w:val="27"/>
          <w:lang w:eastAsia="ru-RU"/>
        </w:rPr>
        <w:t>).</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 xml:space="preserve">Основываясь на современной литературе, можно сделать вывод, что пересечение SS мускулатуры антагониста может улучшить объем работы во время сеанса. Результаты протоколов растяжения агонистов менее ясны. Однако, если выполняется во время промежуточных интервалов, DS представляется сравнительно более выгодным, чем SS, если желательно выполнение большего количества повторений. Прежде чем можно будет дать обоснованные рекомендации, необходимы дальнейшие исследования для установления эффективности протоколов PNF и баллистического растяжения. Кроме того, мы предлагаем исследовать влияние антагонистической растяжки на скорость и </w:t>
      </w:r>
      <w:r w:rsidRPr="004D3F45">
        <w:rPr>
          <w:rFonts w:ascii="Arial" w:eastAsia="Times New Roman" w:hAnsi="Arial" w:cs="Arial"/>
          <w:color w:val="333333"/>
          <w:sz w:val="27"/>
          <w:szCs w:val="27"/>
          <w:lang w:eastAsia="ru-RU"/>
        </w:rPr>
        <w:lastRenderedPageBreak/>
        <w:t>мощность, поскольку они могут иметь важные последствия для спортивных результатов.</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Чрезмерное повышение внутренней температуры тела может негативно повлиять на выполнение упражнений ( </w:t>
      </w:r>
      <w:r w:rsidRPr="004D3F45">
        <w:rPr>
          <w:rFonts w:ascii="Arial" w:eastAsia="Times New Roman" w:hAnsi="Arial" w:cs="Arial"/>
          <w:color w:val="333333"/>
          <w:sz w:val="20"/>
          <w:szCs w:val="20"/>
          <w:vertAlign w:val="superscript"/>
          <w:lang w:eastAsia="ru-RU"/>
        </w:rPr>
        <w:t>8</w:t>
      </w:r>
      <w:r w:rsidRPr="004D3F45">
        <w:rPr>
          <w:rFonts w:ascii="Arial" w:eastAsia="Times New Roman" w:hAnsi="Arial" w:cs="Arial"/>
          <w:color w:val="333333"/>
          <w:sz w:val="27"/>
          <w:szCs w:val="27"/>
          <w:lang w:eastAsia="ru-RU"/>
        </w:rPr>
        <w:t> ). В качестве метода противодействия термическому стрессу используются такие методы, как охлаждающие жилеты, охлаждающие компрессы и погружение в холодную воду для улучшения результатов упражнений ( </w:t>
      </w:r>
      <w:r w:rsidRPr="004D3F45">
        <w:rPr>
          <w:rFonts w:ascii="Arial" w:eastAsia="Times New Roman" w:hAnsi="Arial" w:cs="Arial"/>
          <w:color w:val="333333"/>
          <w:sz w:val="20"/>
          <w:szCs w:val="20"/>
          <w:vertAlign w:val="superscript"/>
          <w:lang w:eastAsia="ru-RU"/>
        </w:rPr>
        <w:t>8</w:t>
      </w:r>
      <w:r w:rsidRPr="004D3F45">
        <w:rPr>
          <w:rFonts w:ascii="Arial" w:eastAsia="Times New Roman" w:hAnsi="Arial" w:cs="Arial"/>
          <w:color w:val="333333"/>
          <w:sz w:val="27"/>
          <w:szCs w:val="27"/>
          <w:lang w:eastAsia="ru-RU"/>
        </w:rPr>
        <w:t> ). Благодаря предлагаемым преимуществам в спортивных условиях обычно используются стратегии до, после и после охлаждения ( </w:t>
      </w:r>
      <w:r w:rsidRPr="004D3F45">
        <w:rPr>
          <w:rFonts w:ascii="Arial" w:eastAsia="Times New Roman" w:hAnsi="Arial" w:cs="Arial"/>
          <w:color w:val="333333"/>
          <w:sz w:val="20"/>
          <w:szCs w:val="20"/>
          <w:vertAlign w:val="superscript"/>
          <w:lang w:eastAsia="ru-RU"/>
        </w:rPr>
        <w:t>8</w:t>
      </w:r>
      <w:r w:rsidRPr="004D3F45">
        <w:rPr>
          <w:rFonts w:ascii="Arial" w:eastAsia="Times New Roman" w:hAnsi="Arial" w:cs="Arial"/>
          <w:color w:val="333333"/>
          <w:sz w:val="27"/>
          <w:szCs w:val="27"/>
          <w:lang w:eastAsia="ru-RU"/>
        </w:rPr>
        <w:t> ). В частности, данные свидетельствуют о том, что стратегии охлаждения в жарких условиях могут повысить выносливость и снизить субъективные показатели нагрузки ( </w:t>
      </w:r>
      <w:r w:rsidRPr="004D3F45">
        <w:rPr>
          <w:rFonts w:ascii="Arial" w:eastAsia="Times New Roman" w:hAnsi="Arial" w:cs="Arial"/>
          <w:color w:val="333333"/>
          <w:sz w:val="20"/>
          <w:szCs w:val="20"/>
          <w:vertAlign w:val="superscript"/>
          <w:lang w:eastAsia="ru-RU"/>
        </w:rPr>
        <w:t>51</w:t>
      </w:r>
      <w:r w:rsidRPr="004D3F45">
        <w:rPr>
          <w:rFonts w:ascii="Arial" w:eastAsia="Times New Roman" w:hAnsi="Arial" w:cs="Arial"/>
          <w:color w:val="333333"/>
          <w:sz w:val="27"/>
          <w:szCs w:val="27"/>
          <w:lang w:eastAsia="ru-RU"/>
        </w:rPr>
        <w:t> ).</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Также было показано, что охлаждение повышает производительность при тренировках с отягощениями ( </w:t>
      </w:r>
      <w:r w:rsidRPr="004D3F45">
        <w:rPr>
          <w:rFonts w:ascii="Arial" w:eastAsia="Times New Roman" w:hAnsi="Arial" w:cs="Arial"/>
          <w:color w:val="333333"/>
          <w:sz w:val="20"/>
          <w:szCs w:val="20"/>
          <w:vertAlign w:val="superscript"/>
          <w:lang w:eastAsia="ru-RU"/>
        </w:rPr>
        <w:t>10</w:t>
      </w:r>
      <w:r w:rsidRPr="004D3F45">
        <w:rPr>
          <w:rFonts w:ascii="Arial" w:eastAsia="Times New Roman" w:hAnsi="Arial" w:cs="Arial"/>
          <w:color w:val="333333"/>
          <w:sz w:val="27"/>
          <w:szCs w:val="27"/>
          <w:lang w:eastAsia="ru-RU"/>
        </w:rPr>
        <w:t> ). Следовательно, вероятно, что охлаждение мускулатуры в промежуточный период также может повысить эффективность упражнений с отягощениями. Действительно, в большинстве исследований, в которых охлаждение использовалось в качестве промежуточной стратегии, сообщалось об увеличении количества повторений / объема в диапазоне от 16,8% до 25,8% ( </w:t>
      </w:r>
      <w:r w:rsidRPr="004D3F45">
        <w:rPr>
          <w:rFonts w:ascii="Arial" w:eastAsia="Times New Roman" w:hAnsi="Arial" w:cs="Arial"/>
          <w:color w:val="333333"/>
          <w:sz w:val="20"/>
          <w:szCs w:val="20"/>
          <w:vertAlign w:val="superscript"/>
          <w:lang w:eastAsia="ru-RU"/>
        </w:rPr>
        <w:t>2,16,27,28</w:t>
      </w:r>
      <w:r w:rsidRPr="004D3F45">
        <w:rPr>
          <w:rFonts w:ascii="Arial" w:eastAsia="Times New Roman" w:hAnsi="Arial" w:cs="Arial"/>
          <w:color w:val="333333"/>
          <w:sz w:val="27"/>
          <w:szCs w:val="27"/>
          <w:lang w:eastAsia="ru-RU"/>
        </w:rPr>
        <w:t> ) или выходной мощности (6,1%) ( </w:t>
      </w:r>
      <w:r w:rsidRPr="004D3F45">
        <w:rPr>
          <w:rFonts w:ascii="Arial" w:eastAsia="Times New Roman" w:hAnsi="Arial" w:cs="Arial"/>
          <w:color w:val="333333"/>
          <w:sz w:val="20"/>
          <w:szCs w:val="20"/>
          <w:vertAlign w:val="superscript"/>
          <w:lang w:eastAsia="ru-RU"/>
        </w:rPr>
        <w:t>10</w:t>
      </w:r>
      <w:r w:rsidRPr="004D3F45">
        <w:rPr>
          <w:rFonts w:ascii="Arial" w:eastAsia="Times New Roman" w:hAnsi="Arial" w:cs="Arial"/>
          <w:color w:val="333333"/>
          <w:sz w:val="27"/>
          <w:szCs w:val="27"/>
          <w:lang w:eastAsia="ru-RU"/>
        </w:rPr>
        <w:t> ) в мускулатура верхней части тела. Однако в отношении нижних конечностей доказательства менее убедительны ( </w:t>
      </w:r>
      <w:r w:rsidRPr="004D3F45">
        <w:rPr>
          <w:rFonts w:ascii="Arial" w:eastAsia="Times New Roman" w:hAnsi="Arial" w:cs="Arial"/>
          <w:color w:val="333333"/>
          <w:sz w:val="20"/>
          <w:szCs w:val="20"/>
          <w:vertAlign w:val="superscript"/>
          <w:lang w:eastAsia="ru-RU"/>
        </w:rPr>
        <w:t>4</w:t>
      </w:r>
      <w:r w:rsidRPr="004D3F45">
        <w:rPr>
          <w:rFonts w:ascii="Arial" w:eastAsia="Times New Roman" w:hAnsi="Arial" w:cs="Arial"/>
          <w:color w:val="333333"/>
          <w:sz w:val="27"/>
          <w:szCs w:val="27"/>
          <w:lang w:eastAsia="ru-RU"/>
        </w:rPr>
        <w:t> ).</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С механистической точки зрения эти выводы имеют важное значение. Например, хорошо известно, что нервно-мышечные адаптации происходят специфически к тренировочному стимулу ( </w:t>
      </w:r>
      <w:r w:rsidRPr="004D3F45">
        <w:rPr>
          <w:rFonts w:ascii="Arial" w:eastAsia="Times New Roman" w:hAnsi="Arial" w:cs="Arial"/>
          <w:color w:val="333333"/>
          <w:sz w:val="20"/>
          <w:szCs w:val="20"/>
          <w:vertAlign w:val="superscript"/>
          <w:lang w:eastAsia="ru-RU"/>
        </w:rPr>
        <w:t>40</w:t>
      </w:r>
      <w:r w:rsidRPr="004D3F45">
        <w:rPr>
          <w:rFonts w:ascii="Arial" w:eastAsia="Times New Roman" w:hAnsi="Arial" w:cs="Arial"/>
          <w:color w:val="333333"/>
          <w:sz w:val="27"/>
          <w:szCs w:val="27"/>
          <w:lang w:eastAsia="ru-RU"/>
        </w:rPr>
        <w:t> ). В частности, объем считается важным фактором мышечной гипертрофии ( </w:t>
      </w:r>
      <w:r w:rsidRPr="004D3F45">
        <w:rPr>
          <w:rFonts w:ascii="Arial" w:eastAsia="Times New Roman" w:hAnsi="Arial" w:cs="Arial"/>
          <w:color w:val="333333"/>
          <w:sz w:val="20"/>
          <w:szCs w:val="20"/>
          <w:vertAlign w:val="superscript"/>
          <w:lang w:eastAsia="ru-RU"/>
        </w:rPr>
        <w:t>56</w:t>
      </w:r>
      <w:r w:rsidRPr="004D3F45">
        <w:rPr>
          <w:rFonts w:ascii="Arial" w:eastAsia="Times New Roman" w:hAnsi="Arial" w:cs="Arial"/>
          <w:color w:val="333333"/>
          <w:sz w:val="27"/>
          <w:szCs w:val="27"/>
          <w:lang w:eastAsia="ru-RU"/>
        </w:rPr>
        <w:t> ), а также механические стимулы (например, скорость и мощность) являются важными переменными, способствующими адаптации к взрывной силе ( </w:t>
      </w:r>
      <w:r w:rsidRPr="004D3F45">
        <w:rPr>
          <w:rFonts w:ascii="Arial" w:eastAsia="Times New Roman" w:hAnsi="Arial" w:cs="Arial"/>
          <w:color w:val="333333"/>
          <w:sz w:val="20"/>
          <w:szCs w:val="20"/>
          <w:vertAlign w:val="superscript"/>
          <w:lang w:eastAsia="ru-RU"/>
        </w:rPr>
        <w:t>60</w:t>
      </w:r>
      <w:r w:rsidRPr="004D3F45">
        <w:rPr>
          <w:rFonts w:ascii="Arial" w:eastAsia="Times New Roman" w:hAnsi="Arial" w:cs="Arial"/>
          <w:color w:val="333333"/>
          <w:sz w:val="27"/>
          <w:szCs w:val="27"/>
          <w:lang w:eastAsia="ru-RU"/>
        </w:rPr>
        <w:t> ). С физиологической точки зрения преимущество охлаждения во время упражнений может быть связано с: (а) усилением местных мышечных рефлексов, (б) повышенной возбудимостью мышц, (в) повышенным высвобождением нейротрансмиттеров и (г) снижением РПЭ ( </w:t>
      </w:r>
      <w:r w:rsidRPr="004D3F45">
        <w:rPr>
          <w:rFonts w:ascii="Arial" w:eastAsia="Times New Roman" w:hAnsi="Arial" w:cs="Arial"/>
          <w:color w:val="333333"/>
          <w:sz w:val="20"/>
          <w:szCs w:val="20"/>
          <w:vertAlign w:val="superscript"/>
          <w:lang w:eastAsia="ru-RU"/>
        </w:rPr>
        <w:t>22, 46</w:t>
      </w:r>
      <w:r w:rsidRPr="004D3F45">
        <w:rPr>
          <w:rFonts w:ascii="Arial" w:eastAsia="Times New Roman" w:hAnsi="Arial" w:cs="Arial"/>
          <w:color w:val="333333"/>
          <w:sz w:val="27"/>
          <w:szCs w:val="27"/>
          <w:lang w:eastAsia="ru-RU"/>
        </w:rPr>
        <w:t>). В качестве поддержки, RPE, как сообщалось, был ниже при охлаждении по сравнению с пассивным отдыхом в группе 2 (6,2 ± 0,9 против 6,6 ± 2,5, соответственно) и нагревании в группе 4 (7,6 ± 1,1 против 8,2 ± 1,1, соответственно) ( </w:t>
      </w:r>
      <w:r w:rsidRPr="004D3F45">
        <w:rPr>
          <w:rFonts w:ascii="Arial" w:eastAsia="Times New Roman" w:hAnsi="Arial" w:cs="Arial"/>
          <w:color w:val="333333"/>
          <w:sz w:val="20"/>
          <w:szCs w:val="20"/>
          <w:vertAlign w:val="superscript"/>
          <w:lang w:eastAsia="ru-RU"/>
        </w:rPr>
        <w:t>27</w:t>
      </w:r>
      <w:r w:rsidRPr="004D3F45">
        <w:rPr>
          <w:rFonts w:ascii="Arial" w:eastAsia="Times New Roman" w:hAnsi="Arial" w:cs="Arial"/>
          <w:color w:val="333333"/>
          <w:sz w:val="27"/>
          <w:szCs w:val="27"/>
          <w:lang w:eastAsia="ru-RU"/>
        </w:rPr>
        <w:t> ) . Таким образом, можно утверждать, что снижение RPE с охлаждением может позволить человеку выполнять больше работы из-за снижения субъективного напряжения. Напротив, Bacon et al. ( </w:t>
      </w:r>
      <w:r w:rsidRPr="004D3F45">
        <w:rPr>
          <w:rFonts w:ascii="Arial" w:eastAsia="Times New Roman" w:hAnsi="Arial" w:cs="Arial"/>
          <w:color w:val="333333"/>
          <w:sz w:val="20"/>
          <w:szCs w:val="20"/>
          <w:vertAlign w:val="superscript"/>
          <w:lang w:eastAsia="ru-RU"/>
        </w:rPr>
        <w:t>2</w:t>
      </w:r>
      <w:r w:rsidRPr="004D3F45">
        <w:rPr>
          <w:rFonts w:ascii="Arial" w:eastAsia="Times New Roman" w:hAnsi="Arial" w:cs="Arial"/>
          <w:color w:val="333333"/>
          <w:sz w:val="27"/>
          <w:szCs w:val="27"/>
          <w:lang w:eastAsia="ru-RU"/>
        </w:rPr>
        <w:t> ) не наблюдали снижения RPE; однако размер их выборки был относительно небольшим ( </w:t>
      </w:r>
      <w:r w:rsidRPr="004D3F45">
        <w:rPr>
          <w:rFonts w:ascii="Arial" w:eastAsia="Times New Roman" w:hAnsi="Arial" w:cs="Arial"/>
          <w:i/>
          <w:iCs/>
          <w:color w:val="333333"/>
          <w:sz w:val="27"/>
          <w:lang w:eastAsia="ru-RU"/>
        </w:rPr>
        <w:t>n</w:t>
      </w:r>
      <w:r w:rsidRPr="004D3F45">
        <w:rPr>
          <w:rFonts w:ascii="Arial" w:eastAsia="Times New Roman" w:hAnsi="Arial" w:cs="Arial"/>
          <w:color w:val="333333"/>
          <w:sz w:val="27"/>
          <w:szCs w:val="27"/>
          <w:lang w:eastAsia="ru-RU"/>
        </w:rPr>
        <w:t> = 9), что могло повлиять на статистическую мощность исследования. Кроме того, Galoza et al. ( </w:t>
      </w:r>
      <w:r w:rsidRPr="004D3F45">
        <w:rPr>
          <w:rFonts w:ascii="Arial" w:eastAsia="Times New Roman" w:hAnsi="Arial" w:cs="Arial"/>
          <w:color w:val="333333"/>
          <w:sz w:val="20"/>
          <w:szCs w:val="20"/>
          <w:vertAlign w:val="superscript"/>
          <w:lang w:eastAsia="ru-RU"/>
        </w:rPr>
        <w:t>16</w:t>
      </w:r>
      <w:r w:rsidRPr="004D3F45">
        <w:rPr>
          <w:rFonts w:ascii="Arial" w:eastAsia="Times New Roman" w:hAnsi="Arial" w:cs="Arial"/>
          <w:color w:val="333333"/>
          <w:sz w:val="27"/>
          <w:szCs w:val="27"/>
          <w:lang w:eastAsia="ru-RU"/>
        </w:rPr>
        <w:t xml:space="preserve">) сообщили о большем количестве повторений при охлаждении агонистов, несмотря на отсутствие дополнительного увеличения показателей мышечного повреждения (например, активности </w:t>
      </w:r>
      <w:r w:rsidRPr="004D3F45">
        <w:rPr>
          <w:rFonts w:ascii="Arial" w:eastAsia="Times New Roman" w:hAnsi="Arial" w:cs="Arial"/>
          <w:color w:val="333333"/>
          <w:sz w:val="27"/>
          <w:szCs w:val="27"/>
          <w:lang w:eastAsia="ru-RU"/>
        </w:rPr>
        <w:lastRenderedPageBreak/>
        <w:t>креатинкиназы сыворотки и миоглобина), что может иметь важные последствия для долгосрочной мышечной адаптации.</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Важно отметить, что большинство доказательств получено из исследований, в которых изучалась мускулатура верхней части тела, что важно подчеркнуть, учитывая, что реакция утомления может различаться между верхними и нижними конечностями ( </w:t>
      </w:r>
      <w:r w:rsidRPr="004D3F45">
        <w:rPr>
          <w:rFonts w:ascii="Arial" w:eastAsia="Times New Roman" w:hAnsi="Arial" w:cs="Arial"/>
          <w:color w:val="333333"/>
          <w:sz w:val="20"/>
          <w:szCs w:val="20"/>
          <w:vertAlign w:val="superscript"/>
          <w:lang w:eastAsia="ru-RU"/>
        </w:rPr>
        <w:t>61</w:t>
      </w:r>
      <w:r w:rsidRPr="004D3F45">
        <w:rPr>
          <w:rFonts w:ascii="Arial" w:eastAsia="Times New Roman" w:hAnsi="Arial" w:cs="Arial"/>
          <w:color w:val="333333"/>
          <w:sz w:val="27"/>
          <w:szCs w:val="27"/>
          <w:lang w:eastAsia="ru-RU"/>
        </w:rPr>
        <w:t> ). Таким образом, необходимы дальнейшие исследования упражнений на нижнюю часть тела, прежде чем делать более общие выводы относительно промежуточного охлаждения. Согласно имеющимся данным, стратегии охлаждения могут быть недорогим и практичным инструментом для повышения эффективности тренировок с отягощениями верхней части тела. Тем не менее, существует теория, что потенциальные преимущества будут более четко наблюдаться там, где терморегуляция нарушена, например, при тренировках с отягощениями во время течки, и поэтому их следует изучить дополнительно.</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По сравнению с охлаждением доказательства нагрева менее убедительны. Хотя промежуточное отопление оказалось неэффективным для мужчин ( </w:t>
      </w:r>
      <w:r w:rsidRPr="004D3F45">
        <w:rPr>
          <w:rFonts w:ascii="Arial" w:eastAsia="Times New Roman" w:hAnsi="Arial" w:cs="Arial"/>
          <w:color w:val="333333"/>
          <w:sz w:val="20"/>
          <w:szCs w:val="20"/>
          <w:vertAlign w:val="superscript"/>
          <w:lang w:eastAsia="ru-RU"/>
        </w:rPr>
        <w:t>27</w:t>
      </w:r>
      <w:r w:rsidRPr="004D3F45">
        <w:rPr>
          <w:rFonts w:ascii="Arial" w:eastAsia="Times New Roman" w:hAnsi="Arial" w:cs="Arial"/>
          <w:color w:val="333333"/>
          <w:sz w:val="27"/>
          <w:szCs w:val="27"/>
          <w:lang w:eastAsia="ru-RU"/>
        </w:rPr>
        <w:t> ), было высказано предположение, что женщины могут получить больше пользы ( </w:t>
      </w:r>
      <w:r w:rsidRPr="004D3F45">
        <w:rPr>
          <w:rFonts w:ascii="Arial" w:eastAsia="Times New Roman" w:hAnsi="Arial" w:cs="Arial"/>
          <w:color w:val="333333"/>
          <w:sz w:val="20"/>
          <w:szCs w:val="20"/>
          <w:vertAlign w:val="superscript"/>
          <w:lang w:eastAsia="ru-RU"/>
        </w:rPr>
        <w:t>28</w:t>
      </w:r>
      <w:r w:rsidRPr="004D3F45">
        <w:rPr>
          <w:rFonts w:ascii="Arial" w:eastAsia="Times New Roman" w:hAnsi="Arial" w:cs="Arial"/>
          <w:color w:val="333333"/>
          <w:sz w:val="27"/>
          <w:szCs w:val="27"/>
          <w:lang w:eastAsia="ru-RU"/>
        </w:rPr>
        <w:t> ). Исследование Kwon et al. ( </w:t>
      </w:r>
      <w:r w:rsidRPr="004D3F45">
        <w:rPr>
          <w:rFonts w:ascii="Arial" w:eastAsia="Times New Roman" w:hAnsi="Arial" w:cs="Arial"/>
          <w:color w:val="333333"/>
          <w:sz w:val="20"/>
          <w:szCs w:val="20"/>
          <w:vertAlign w:val="superscript"/>
          <w:lang w:eastAsia="ru-RU"/>
        </w:rPr>
        <w:t>28</w:t>
      </w:r>
      <w:r w:rsidRPr="004D3F45">
        <w:rPr>
          <w:rFonts w:ascii="Arial" w:eastAsia="Times New Roman" w:hAnsi="Arial" w:cs="Arial"/>
          <w:color w:val="333333"/>
          <w:sz w:val="27"/>
          <w:szCs w:val="27"/>
          <w:lang w:eastAsia="ru-RU"/>
        </w:rPr>
        <w:t> ), проведенные с участием женщин, тренирующихся с отягощениями, сообщили, что как нагревание, так и охлаждение увеличивают производительность во время тренировки на 16,8% и 13,6% соответственно. В поддержку этих выводов известно, что существуют связанные с полом различия в утомляемости, причем женщины, как правило, более устойчивы к утомлению, чем мужчины ( </w:t>
      </w:r>
      <w:r w:rsidRPr="004D3F45">
        <w:rPr>
          <w:rFonts w:ascii="Arial" w:eastAsia="Times New Roman" w:hAnsi="Arial" w:cs="Arial"/>
          <w:color w:val="333333"/>
          <w:sz w:val="20"/>
          <w:szCs w:val="20"/>
          <w:vertAlign w:val="superscript"/>
          <w:lang w:eastAsia="ru-RU"/>
        </w:rPr>
        <w:t>24</w:t>
      </w:r>
      <w:r w:rsidRPr="004D3F45">
        <w:rPr>
          <w:rFonts w:ascii="Arial" w:eastAsia="Times New Roman" w:hAnsi="Arial" w:cs="Arial"/>
          <w:color w:val="333333"/>
          <w:sz w:val="27"/>
          <w:szCs w:val="27"/>
          <w:lang w:eastAsia="ru-RU"/>
        </w:rPr>
        <w:t>). Следовательно, возможно, что женщины более благосклонно отреагируют на любую попытку ослабить реакцию утомления. Кроме того, похоже, что существует разница в тепловом восприятии между полами, что может объяснить несоответствие между исследованиями ( </w:t>
      </w:r>
      <w:r w:rsidRPr="004D3F45">
        <w:rPr>
          <w:rFonts w:ascii="Arial" w:eastAsia="Times New Roman" w:hAnsi="Arial" w:cs="Arial"/>
          <w:color w:val="333333"/>
          <w:sz w:val="20"/>
          <w:szCs w:val="20"/>
          <w:vertAlign w:val="superscript"/>
          <w:lang w:eastAsia="ru-RU"/>
        </w:rPr>
        <w:t>31</w:t>
      </w:r>
      <w:r w:rsidRPr="004D3F45">
        <w:rPr>
          <w:rFonts w:ascii="Arial" w:eastAsia="Times New Roman" w:hAnsi="Arial" w:cs="Arial"/>
          <w:color w:val="333333"/>
          <w:sz w:val="27"/>
          <w:szCs w:val="27"/>
          <w:lang w:eastAsia="ru-RU"/>
        </w:rPr>
        <w:t> ). Однако, учитывая текущее отсутствие тренировок с отягощениями и специальные тепловые исследования между сетками, проведенные на женщинах, необходимо провести будущую работу в этой популяции, прежде чем можно будет разработать рекомендации по стратегиям межпородного обогрева.</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Было высказано предположение, что легкие аэробные упражнения, которые предпочтительно иннервируют медленно сокращающиеся волокна типа I, могут поддерживать температуру в мышцах, что приводит к усилению нервной передачи ( </w:t>
      </w:r>
      <w:r w:rsidRPr="004D3F45">
        <w:rPr>
          <w:rFonts w:ascii="Arial" w:eastAsia="Times New Roman" w:hAnsi="Arial" w:cs="Arial"/>
          <w:color w:val="333333"/>
          <w:sz w:val="20"/>
          <w:szCs w:val="20"/>
          <w:vertAlign w:val="superscript"/>
          <w:lang w:eastAsia="ru-RU"/>
        </w:rPr>
        <w:t>18,32</w:t>
      </w:r>
      <w:r w:rsidRPr="004D3F45">
        <w:rPr>
          <w:rFonts w:ascii="Arial" w:eastAsia="Times New Roman" w:hAnsi="Arial" w:cs="Arial"/>
          <w:color w:val="333333"/>
          <w:sz w:val="27"/>
          <w:szCs w:val="27"/>
          <w:lang w:eastAsia="ru-RU"/>
        </w:rPr>
        <w:t> ), механической эффективности ( </w:t>
      </w:r>
      <w:r w:rsidRPr="004D3F45">
        <w:rPr>
          <w:rFonts w:ascii="Arial" w:eastAsia="Times New Roman" w:hAnsi="Arial" w:cs="Arial"/>
          <w:color w:val="333333"/>
          <w:sz w:val="20"/>
          <w:szCs w:val="20"/>
          <w:vertAlign w:val="superscript"/>
          <w:lang w:eastAsia="ru-RU"/>
        </w:rPr>
        <w:t>6</w:t>
      </w:r>
      <w:r w:rsidRPr="004D3F45">
        <w:rPr>
          <w:rFonts w:ascii="Arial" w:eastAsia="Times New Roman" w:hAnsi="Arial" w:cs="Arial"/>
          <w:color w:val="333333"/>
          <w:sz w:val="27"/>
          <w:szCs w:val="27"/>
          <w:lang w:eastAsia="ru-RU"/>
        </w:rPr>
        <w:t> ) и может улучшить венозный возврат. В двух из трех исследований, в которых использовались аэробные упражнения в период между сетами, сообщалось о значительном увеличении количества выполняемых повторений (от +4 до 5) по сравнению с пассивным отдыхом ( </w:t>
      </w:r>
      <w:r w:rsidRPr="004D3F45">
        <w:rPr>
          <w:rFonts w:ascii="Arial" w:eastAsia="Times New Roman" w:hAnsi="Arial" w:cs="Arial"/>
          <w:color w:val="333333"/>
          <w:sz w:val="20"/>
          <w:szCs w:val="20"/>
          <w:vertAlign w:val="superscript"/>
          <w:lang w:eastAsia="ru-RU"/>
        </w:rPr>
        <w:t>13,21</w:t>
      </w:r>
      <w:r w:rsidRPr="004D3F45">
        <w:rPr>
          <w:rFonts w:ascii="Arial" w:eastAsia="Times New Roman" w:hAnsi="Arial" w:cs="Arial"/>
          <w:color w:val="333333"/>
          <w:sz w:val="27"/>
          <w:szCs w:val="27"/>
          <w:lang w:eastAsia="ru-RU"/>
        </w:rPr>
        <w:t> ). Напротив, исследование Lopes et al. ( </w:t>
      </w:r>
      <w:r w:rsidRPr="004D3F45">
        <w:rPr>
          <w:rFonts w:ascii="Arial" w:eastAsia="Times New Roman" w:hAnsi="Arial" w:cs="Arial"/>
          <w:color w:val="333333"/>
          <w:sz w:val="20"/>
          <w:szCs w:val="20"/>
          <w:vertAlign w:val="superscript"/>
          <w:lang w:eastAsia="ru-RU"/>
        </w:rPr>
        <w:t>29</w:t>
      </w:r>
      <w:r w:rsidRPr="004D3F45">
        <w:rPr>
          <w:rFonts w:ascii="Arial" w:eastAsia="Times New Roman" w:hAnsi="Arial" w:cs="Arial"/>
          <w:color w:val="333333"/>
          <w:sz w:val="27"/>
          <w:szCs w:val="27"/>
          <w:lang w:eastAsia="ru-RU"/>
        </w:rPr>
        <w:t xml:space="preserve"> ) не сообщили о какой-либо пользе аэробных упражнений для количества выполненных </w:t>
      </w:r>
      <w:r w:rsidRPr="004D3F45">
        <w:rPr>
          <w:rFonts w:ascii="Arial" w:eastAsia="Times New Roman" w:hAnsi="Arial" w:cs="Arial"/>
          <w:color w:val="333333"/>
          <w:sz w:val="27"/>
          <w:szCs w:val="27"/>
          <w:lang w:eastAsia="ru-RU"/>
        </w:rPr>
        <w:lastRenderedPageBreak/>
        <w:t>повторений жима лежа. Важно отметить, что Lopes et al. ( </w:t>
      </w:r>
      <w:r w:rsidRPr="004D3F45">
        <w:rPr>
          <w:rFonts w:ascii="Arial" w:eastAsia="Times New Roman" w:hAnsi="Arial" w:cs="Arial"/>
          <w:color w:val="333333"/>
          <w:sz w:val="20"/>
          <w:szCs w:val="20"/>
          <w:vertAlign w:val="superscript"/>
          <w:lang w:eastAsia="ru-RU"/>
        </w:rPr>
        <w:t>29</w:t>
      </w:r>
      <w:r w:rsidRPr="004D3F45">
        <w:rPr>
          <w:rFonts w:ascii="Arial" w:eastAsia="Times New Roman" w:hAnsi="Arial" w:cs="Arial"/>
          <w:color w:val="333333"/>
          <w:sz w:val="27"/>
          <w:szCs w:val="27"/>
          <w:lang w:eastAsia="ru-RU"/>
        </w:rPr>
        <w:t>) использовали степ-скамейку в качестве режима аэробных упражнений, в отличие от других исследований, в которых использовалась езда на велосипеде между сетами. Хотя имеются минимальные доказательства, основанные на выводах Lopes et al. ( </w:t>
      </w:r>
      <w:r w:rsidRPr="004D3F45">
        <w:rPr>
          <w:rFonts w:ascii="Arial" w:eastAsia="Times New Roman" w:hAnsi="Arial" w:cs="Arial"/>
          <w:color w:val="333333"/>
          <w:sz w:val="20"/>
          <w:szCs w:val="20"/>
          <w:vertAlign w:val="superscript"/>
          <w:lang w:eastAsia="ru-RU"/>
        </w:rPr>
        <w:t>29</w:t>
      </w:r>
      <w:r w:rsidRPr="004D3F45">
        <w:rPr>
          <w:rFonts w:ascii="Arial" w:eastAsia="Times New Roman" w:hAnsi="Arial" w:cs="Arial"/>
          <w:color w:val="333333"/>
          <w:sz w:val="27"/>
          <w:szCs w:val="27"/>
          <w:lang w:eastAsia="ru-RU"/>
        </w:rPr>
        <w:t> ), предполагают, что характер аэробной задачи, используемой в период между сетами, может быть важным фактором для специалистов по силовой и кондиционной подготовке.</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Скорее всего, следует контролировать интенсивность аэробных упражнений, используемых в период между сетами. Например, Corder et al. ( </w:t>
      </w:r>
      <w:r w:rsidRPr="004D3F45">
        <w:rPr>
          <w:rFonts w:ascii="Arial" w:eastAsia="Times New Roman" w:hAnsi="Arial" w:cs="Arial"/>
          <w:color w:val="333333"/>
          <w:sz w:val="20"/>
          <w:szCs w:val="20"/>
          <w:vertAlign w:val="superscript"/>
          <w:lang w:eastAsia="ru-RU"/>
        </w:rPr>
        <w:t>13</w:t>
      </w:r>
      <w:r w:rsidRPr="004D3F45">
        <w:rPr>
          <w:rFonts w:ascii="Arial" w:eastAsia="Times New Roman" w:hAnsi="Arial" w:cs="Arial"/>
          <w:color w:val="333333"/>
          <w:sz w:val="27"/>
          <w:szCs w:val="27"/>
          <w:lang w:eastAsia="ru-RU"/>
        </w:rPr>
        <w:t> ) сравнили езду на велосипеде как при 25% начала накопления лактата в крови (OBLA), так и при 50% OBLA. Езда на велосипеде с 25% OBLA во время промежуточного периода улучшила производительность, тогда как при 50% OBLA этого не произошло. Возможно, что езда на велосипеде с 50% OBLA привела к большему накоплению усталости, что, следовательно, ухудшило последующие характеристики. Это также может, по крайней мере частично, объяснить, почему Lopes et al. Не наблюдали положительного эффекта. ( </w:t>
      </w:r>
      <w:r w:rsidRPr="004D3F45">
        <w:rPr>
          <w:rFonts w:ascii="Arial" w:eastAsia="Times New Roman" w:hAnsi="Arial" w:cs="Arial"/>
          <w:color w:val="333333"/>
          <w:sz w:val="20"/>
          <w:szCs w:val="20"/>
          <w:vertAlign w:val="superscript"/>
          <w:lang w:eastAsia="ru-RU"/>
        </w:rPr>
        <w:t>29</w:t>
      </w:r>
      <w:r w:rsidRPr="004D3F45">
        <w:rPr>
          <w:rFonts w:ascii="Arial" w:eastAsia="Times New Roman" w:hAnsi="Arial" w:cs="Arial"/>
          <w:color w:val="333333"/>
          <w:sz w:val="27"/>
          <w:szCs w:val="27"/>
          <w:lang w:eastAsia="ru-RU"/>
        </w:rPr>
        <w:t>), в котором аэробные упражнения выполнялись с интенсивностью, соответствующей лактатному порогу. Однако трудно установить, можно ли объяснить эти результаты накоплением метаболитов. При этом несколько авторов также исследовали уровень лактата в крови в межсетевой период с включением аэробных упражнений ( </w:t>
      </w:r>
      <w:r w:rsidRPr="004D3F45">
        <w:rPr>
          <w:rFonts w:ascii="Arial" w:eastAsia="Times New Roman" w:hAnsi="Arial" w:cs="Arial"/>
          <w:color w:val="333333"/>
          <w:sz w:val="20"/>
          <w:szCs w:val="20"/>
          <w:vertAlign w:val="superscript"/>
          <w:lang w:eastAsia="ru-RU"/>
        </w:rPr>
        <w:t>13,21,29</w:t>
      </w:r>
      <w:r w:rsidRPr="004D3F45">
        <w:rPr>
          <w:rFonts w:ascii="Arial" w:eastAsia="Times New Roman" w:hAnsi="Arial" w:cs="Arial"/>
          <w:color w:val="333333"/>
          <w:sz w:val="27"/>
          <w:szCs w:val="27"/>
          <w:lang w:eastAsia="ru-RU"/>
        </w:rPr>
        <w:t> ). Оба Corder et al. ( </w:t>
      </w:r>
      <w:r w:rsidRPr="004D3F45">
        <w:rPr>
          <w:rFonts w:ascii="Arial" w:eastAsia="Times New Roman" w:hAnsi="Arial" w:cs="Arial"/>
          <w:color w:val="333333"/>
          <w:sz w:val="20"/>
          <w:szCs w:val="20"/>
          <w:vertAlign w:val="superscript"/>
          <w:lang w:eastAsia="ru-RU"/>
        </w:rPr>
        <w:t>13</w:t>
      </w:r>
      <w:r w:rsidRPr="004D3F45">
        <w:rPr>
          <w:rFonts w:ascii="Arial" w:eastAsia="Times New Roman" w:hAnsi="Arial" w:cs="Arial"/>
          <w:color w:val="333333"/>
          <w:sz w:val="27"/>
          <w:szCs w:val="27"/>
          <w:lang w:eastAsia="ru-RU"/>
        </w:rPr>
        <w:t> ) и Lopes et al. ( </w:t>
      </w:r>
      <w:r w:rsidRPr="004D3F45">
        <w:rPr>
          <w:rFonts w:ascii="Arial" w:eastAsia="Times New Roman" w:hAnsi="Arial" w:cs="Arial"/>
          <w:color w:val="333333"/>
          <w:sz w:val="20"/>
          <w:szCs w:val="20"/>
          <w:vertAlign w:val="superscript"/>
          <w:lang w:eastAsia="ru-RU"/>
        </w:rPr>
        <w:t>29</w:t>
      </w:r>
      <w:r w:rsidRPr="004D3F45">
        <w:rPr>
          <w:rFonts w:ascii="Arial" w:eastAsia="Times New Roman" w:hAnsi="Arial" w:cs="Arial"/>
          <w:color w:val="333333"/>
          <w:sz w:val="27"/>
          <w:szCs w:val="27"/>
          <w:lang w:eastAsia="ru-RU"/>
        </w:rPr>
        <w:t>) сообщили о более низком уровне лактата в крови по сравнению с пассивным отдыхом (10–16,7%: 0,6–0,9 ммоль / л и 20,6%: 1,2 ммоль / л, соответственно), несмотря на несопоставимые результаты в производительности. Следовательно, если накопление лактата считается показателем периферической усталости, тогда следует рассмотреть возможность выполнения аэробных упражнений низкой интенсивности между сетами, чтобы ослабить эту реакцию. Однако накопление лактата в крови может быть полезным, если цель - вызвать мышечную гипертрофию ( </w:t>
      </w:r>
      <w:r w:rsidRPr="004D3F45">
        <w:rPr>
          <w:rFonts w:ascii="Arial" w:eastAsia="Times New Roman" w:hAnsi="Arial" w:cs="Arial"/>
          <w:color w:val="333333"/>
          <w:sz w:val="20"/>
          <w:szCs w:val="20"/>
          <w:vertAlign w:val="superscript"/>
          <w:lang w:eastAsia="ru-RU"/>
        </w:rPr>
        <w:t>53,54</w:t>
      </w:r>
      <w:r w:rsidRPr="004D3F45">
        <w:rPr>
          <w:rFonts w:ascii="Arial" w:eastAsia="Times New Roman" w:hAnsi="Arial" w:cs="Arial"/>
          <w:color w:val="333333"/>
          <w:sz w:val="27"/>
          <w:szCs w:val="27"/>
          <w:lang w:eastAsia="ru-RU"/>
        </w:rPr>
        <w:t> ). В частности, считается, что лактат стимулирует синтез белка миогенеза ( </w:t>
      </w:r>
      <w:r w:rsidRPr="004D3F45">
        <w:rPr>
          <w:rFonts w:ascii="Arial" w:eastAsia="Times New Roman" w:hAnsi="Arial" w:cs="Arial"/>
          <w:color w:val="333333"/>
          <w:sz w:val="20"/>
          <w:szCs w:val="20"/>
          <w:vertAlign w:val="superscript"/>
          <w:lang w:eastAsia="ru-RU"/>
        </w:rPr>
        <w:t>43,63</w:t>
      </w:r>
      <w:r w:rsidRPr="004D3F45">
        <w:rPr>
          <w:rFonts w:ascii="Arial" w:eastAsia="Times New Roman" w:hAnsi="Arial" w:cs="Arial"/>
          <w:color w:val="333333"/>
          <w:sz w:val="27"/>
          <w:szCs w:val="27"/>
          <w:lang w:eastAsia="ru-RU"/>
        </w:rPr>
        <w:t> ) за счет увеличения набора волокон, изменений местных миокинов и набухания клеток ( </w:t>
      </w:r>
      <w:r w:rsidRPr="004D3F45">
        <w:rPr>
          <w:rFonts w:ascii="Arial" w:eastAsia="Times New Roman" w:hAnsi="Arial" w:cs="Arial"/>
          <w:color w:val="333333"/>
          <w:sz w:val="20"/>
          <w:szCs w:val="20"/>
          <w:vertAlign w:val="superscript"/>
          <w:lang w:eastAsia="ru-RU"/>
        </w:rPr>
        <w:t>14,54</w:t>
      </w:r>
      <w:r w:rsidRPr="004D3F45">
        <w:rPr>
          <w:rFonts w:ascii="Arial" w:eastAsia="Times New Roman" w:hAnsi="Arial" w:cs="Arial"/>
          <w:color w:val="333333"/>
          <w:sz w:val="27"/>
          <w:szCs w:val="27"/>
          <w:lang w:eastAsia="ru-RU"/>
        </w:rPr>
        <w:t>). Следовательно, накопление лактата в крови может быть полезным для адаптации, однако его следует рассматривать в сочетании с потенциально более сильным механическим стрессом (т. Е. Большим количеством повторений), когда снижается уровень лактата.</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В целом включение аэробных упражнений кажется многообещающим для улучшения </w:t>
      </w:r>
      <w:r w:rsidRPr="004D3F45">
        <w:rPr>
          <w:rFonts w:ascii="Arial" w:eastAsia="Times New Roman" w:hAnsi="Arial" w:cs="Arial"/>
          <w:color w:val="333333"/>
          <w:sz w:val="27"/>
          <w:lang w:eastAsia="ru-RU"/>
        </w:rPr>
        <w:t>восстановления</w:t>
      </w:r>
      <w:r w:rsidRPr="004D3F45">
        <w:rPr>
          <w:rFonts w:ascii="Arial" w:eastAsia="Times New Roman" w:hAnsi="Arial" w:cs="Arial"/>
          <w:color w:val="333333"/>
          <w:sz w:val="27"/>
          <w:szCs w:val="27"/>
          <w:lang w:eastAsia="ru-RU"/>
        </w:rPr>
        <w:t> произвольной силы, клиренса лактата и общего количества выполненных повторений, если выбранная интенсивность достаточно низкая, чтобы избежать накопления лактата ( </w:t>
      </w:r>
      <w:r w:rsidRPr="004D3F45">
        <w:rPr>
          <w:rFonts w:ascii="Arial" w:eastAsia="Times New Roman" w:hAnsi="Arial" w:cs="Arial"/>
          <w:color w:val="333333"/>
          <w:sz w:val="20"/>
          <w:szCs w:val="20"/>
          <w:vertAlign w:val="superscript"/>
          <w:lang w:eastAsia="ru-RU"/>
        </w:rPr>
        <w:t>47</w:t>
      </w:r>
      <w:r w:rsidRPr="004D3F45">
        <w:rPr>
          <w:rFonts w:ascii="Arial" w:eastAsia="Times New Roman" w:hAnsi="Arial" w:cs="Arial"/>
          <w:color w:val="333333"/>
          <w:sz w:val="27"/>
          <w:szCs w:val="27"/>
          <w:lang w:eastAsia="ru-RU"/>
        </w:rPr>
        <w:t> ). Более низкая интенсивность кажется особенно важной, если аэробные упражнения выполняются с той же мускулатурой, которая используется во время тренировки с </w:t>
      </w:r>
      <w:r w:rsidRPr="004D3F45">
        <w:rPr>
          <w:rFonts w:ascii="Arial" w:eastAsia="Times New Roman" w:hAnsi="Arial" w:cs="Arial"/>
          <w:color w:val="333333"/>
          <w:sz w:val="20"/>
          <w:szCs w:val="20"/>
          <w:vertAlign w:val="superscript"/>
          <w:lang w:eastAsia="ru-RU"/>
        </w:rPr>
        <w:t>отягощениями</w:t>
      </w:r>
      <w:r w:rsidRPr="004D3F45">
        <w:rPr>
          <w:rFonts w:ascii="Arial" w:eastAsia="Times New Roman" w:hAnsi="Arial" w:cs="Arial"/>
          <w:color w:val="333333"/>
          <w:sz w:val="27"/>
          <w:szCs w:val="27"/>
          <w:lang w:eastAsia="ru-RU"/>
        </w:rPr>
        <w:t> ( </w:t>
      </w:r>
      <w:r w:rsidRPr="004D3F45">
        <w:rPr>
          <w:rFonts w:ascii="Arial" w:eastAsia="Times New Roman" w:hAnsi="Arial" w:cs="Arial"/>
          <w:color w:val="333333"/>
          <w:sz w:val="20"/>
          <w:szCs w:val="20"/>
          <w:vertAlign w:val="superscript"/>
          <w:lang w:eastAsia="ru-RU"/>
        </w:rPr>
        <w:t>12,34</w:t>
      </w:r>
      <w:r w:rsidRPr="004D3F45">
        <w:rPr>
          <w:rFonts w:ascii="Arial" w:eastAsia="Times New Roman" w:hAnsi="Arial" w:cs="Arial"/>
          <w:color w:val="333333"/>
          <w:sz w:val="27"/>
          <w:szCs w:val="27"/>
          <w:lang w:eastAsia="ru-RU"/>
        </w:rPr>
        <w:t xml:space="preserve"> ). Как и все </w:t>
      </w:r>
      <w:r w:rsidRPr="004D3F45">
        <w:rPr>
          <w:rFonts w:ascii="Arial" w:eastAsia="Times New Roman" w:hAnsi="Arial" w:cs="Arial"/>
          <w:color w:val="333333"/>
          <w:sz w:val="27"/>
          <w:szCs w:val="27"/>
          <w:lang w:eastAsia="ru-RU"/>
        </w:rPr>
        <w:lastRenderedPageBreak/>
        <w:t>исследования ( </w:t>
      </w:r>
      <w:r w:rsidRPr="004D3F45">
        <w:rPr>
          <w:rFonts w:ascii="Arial" w:eastAsia="Times New Roman" w:hAnsi="Arial" w:cs="Arial"/>
          <w:color w:val="333333"/>
          <w:sz w:val="20"/>
          <w:szCs w:val="20"/>
          <w:vertAlign w:val="superscript"/>
          <w:lang w:eastAsia="ru-RU"/>
        </w:rPr>
        <w:t>12,14,21,29,34</w:t>
      </w:r>
      <w:r w:rsidRPr="004D3F45">
        <w:rPr>
          <w:rFonts w:ascii="Arial" w:eastAsia="Times New Roman" w:hAnsi="Arial" w:cs="Arial"/>
          <w:color w:val="333333"/>
          <w:sz w:val="27"/>
          <w:szCs w:val="27"/>
          <w:lang w:eastAsia="ru-RU"/>
        </w:rPr>
        <w:t>) использовали внешние нагрузки до 85% от 1ПМ, в будущих исследованиях можно было бы рассмотреть возможность включения максимальных нагрузок (т. е. попыток 1ПМ), поскольку такие исследования могут предоставить полезную информацию спортсменам, занимающимся пауэрлифтингом или другими силовыми видами спорта, требующими кратковременных максимальных усилий, перемежающихся с более длительными. периоды отдыха. Кроме того, хотя во время упражнений жима лежа ( </w:t>
      </w:r>
      <w:r w:rsidRPr="004D3F45">
        <w:rPr>
          <w:rFonts w:ascii="Arial" w:eastAsia="Times New Roman" w:hAnsi="Arial" w:cs="Arial"/>
          <w:color w:val="333333"/>
          <w:sz w:val="20"/>
          <w:szCs w:val="20"/>
          <w:vertAlign w:val="superscript"/>
          <w:lang w:eastAsia="ru-RU"/>
        </w:rPr>
        <w:t>29</w:t>
      </w:r>
      <w:r w:rsidRPr="004D3F45">
        <w:rPr>
          <w:rFonts w:ascii="Arial" w:eastAsia="Times New Roman" w:hAnsi="Arial" w:cs="Arial"/>
          <w:color w:val="333333"/>
          <w:sz w:val="27"/>
          <w:szCs w:val="27"/>
          <w:lang w:eastAsia="ru-RU"/>
        </w:rPr>
        <w:t> ) и приседаний ( </w:t>
      </w:r>
      <w:r w:rsidRPr="004D3F45">
        <w:rPr>
          <w:rFonts w:ascii="Arial" w:eastAsia="Times New Roman" w:hAnsi="Arial" w:cs="Arial"/>
          <w:color w:val="333333"/>
          <w:sz w:val="20"/>
          <w:szCs w:val="20"/>
          <w:vertAlign w:val="superscript"/>
          <w:lang w:eastAsia="ru-RU"/>
        </w:rPr>
        <w:t>34</w:t>
      </w:r>
      <w:r w:rsidRPr="004D3F45">
        <w:rPr>
          <w:rFonts w:ascii="Arial" w:eastAsia="Times New Roman" w:hAnsi="Arial" w:cs="Arial"/>
          <w:color w:val="333333"/>
          <w:sz w:val="27"/>
          <w:szCs w:val="27"/>
          <w:lang w:eastAsia="ru-RU"/>
        </w:rPr>
        <w:t> ) не наблюдалось изменений в мощности , эффективность промежуточных аэробных упражнений на выходную мощность также должна быть исследована при выполнении взрывных задач, которые не выполняются до отказа.</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Имеются данные, позволяющие предположить, что острый массаж и миофасциальная релаксация / FR могут улучшить работоспособность при использовании до и после тренировки. Эти улучшения, вероятно, происходят из-за большего диапазона движений, уменьшения болезненности и улучшения результатов восприятия ( </w:t>
      </w:r>
      <w:r w:rsidRPr="004D3F45">
        <w:rPr>
          <w:rFonts w:ascii="Arial" w:eastAsia="Times New Roman" w:hAnsi="Arial" w:cs="Arial"/>
          <w:color w:val="333333"/>
          <w:sz w:val="20"/>
          <w:szCs w:val="20"/>
          <w:vertAlign w:val="superscript"/>
          <w:lang w:eastAsia="ru-RU"/>
        </w:rPr>
        <w:t>5,25,58</w:t>
      </w:r>
      <w:r w:rsidRPr="004D3F45">
        <w:rPr>
          <w:rFonts w:ascii="Arial" w:eastAsia="Times New Roman" w:hAnsi="Arial" w:cs="Arial"/>
          <w:color w:val="333333"/>
          <w:sz w:val="27"/>
          <w:szCs w:val="27"/>
          <w:lang w:eastAsia="ru-RU"/>
        </w:rPr>
        <w:t> ). В частности, к популярности FR можно отнести его дешевизну и практичность. FR исследовались в трех разных статьях ( </w:t>
      </w:r>
      <w:r w:rsidRPr="004D3F45">
        <w:rPr>
          <w:rFonts w:ascii="Arial" w:eastAsia="Times New Roman" w:hAnsi="Arial" w:cs="Arial"/>
          <w:color w:val="333333"/>
          <w:sz w:val="20"/>
          <w:szCs w:val="20"/>
          <w:vertAlign w:val="superscript"/>
          <w:lang w:eastAsia="ru-RU"/>
        </w:rPr>
        <w:t>37–39</w:t>
      </w:r>
      <w:r w:rsidRPr="004D3F45">
        <w:rPr>
          <w:rFonts w:ascii="Arial" w:eastAsia="Times New Roman" w:hAnsi="Arial" w:cs="Arial"/>
          <w:color w:val="333333"/>
          <w:sz w:val="27"/>
          <w:szCs w:val="27"/>
          <w:lang w:eastAsia="ru-RU"/>
        </w:rPr>
        <w:t> ); однако все испытания проводились в одной когорте. В совокупности результаты показывают, что FR во время периода отдыха между подходами, вероятно, пагубно сказывается на выработке силы, сопротивлении утомляемости и производительности повторений при выполнении на мускулатуре агониста ( </w:t>
      </w:r>
      <w:r w:rsidRPr="004D3F45">
        <w:rPr>
          <w:rFonts w:ascii="Arial" w:eastAsia="Times New Roman" w:hAnsi="Arial" w:cs="Arial"/>
          <w:color w:val="333333"/>
          <w:sz w:val="20"/>
          <w:szCs w:val="20"/>
          <w:vertAlign w:val="superscript"/>
          <w:lang w:eastAsia="ru-RU"/>
        </w:rPr>
        <w:t>37,38</w:t>
      </w:r>
      <w:r w:rsidRPr="004D3F45">
        <w:rPr>
          <w:rFonts w:ascii="Arial" w:eastAsia="Times New Roman" w:hAnsi="Arial" w:cs="Arial"/>
          <w:color w:val="333333"/>
          <w:sz w:val="27"/>
          <w:szCs w:val="27"/>
          <w:lang w:eastAsia="ru-RU"/>
        </w:rPr>
        <w:t> ) и антагониста ( </w:t>
      </w:r>
      <w:r w:rsidRPr="004D3F45">
        <w:rPr>
          <w:rFonts w:ascii="Arial" w:eastAsia="Times New Roman" w:hAnsi="Arial" w:cs="Arial"/>
          <w:color w:val="333333"/>
          <w:sz w:val="20"/>
          <w:szCs w:val="20"/>
          <w:vertAlign w:val="superscript"/>
          <w:lang w:eastAsia="ru-RU"/>
        </w:rPr>
        <w:t>39</w:t>
      </w:r>
      <w:r w:rsidRPr="004D3F45">
        <w:rPr>
          <w:rFonts w:ascii="Arial" w:eastAsia="Times New Roman" w:hAnsi="Arial" w:cs="Arial"/>
          <w:color w:val="333333"/>
          <w:sz w:val="27"/>
          <w:szCs w:val="27"/>
          <w:lang w:eastAsia="ru-RU"/>
        </w:rPr>
        <w:t>) в нижних конечностях. В частности, негативный эффект усугублялся увеличением продолжительности FR (например, 120 секунд по сравнению с 60 секундами), что убедительно свидетельствует о том, что следует избегать промежуточных FR, по крайней мере, когда в центре внимания находится общий объем работы.</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Кроме того, мало литературы, посвященной межсетевому массажу в упражнениях с отягощениями. В единственном исследовании, посвященном массажу ( </w:t>
      </w:r>
      <w:r w:rsidRPr="004D3F45">
        <w:rPr>
          <w:rFonts w:ascii="Arial" w:eastAsia="Times New Roman" w:hAnsi="Arial" w:cs="Arial"/>
          <w:color w:val="333333"/>
          <w:sz w:val="20"/>
          <w:szCs w:val="20"/>
          <w:vertAlign w:val="superscript"/>
          <w:lang w:eastAsia="ru-RU"/>
        </w:rPr>
        <w:t>11</w:t>
      </w:r>
      <w:r w:rsidRPr="004D3F45">
        <w:rPr>
          <w:rFonts w:ascii="Arial" w:eastAsia="Times New Roman" w:hAnsi="Arial" w:cs="Arial"/>
          <w:color w:val="333333"/>
          <w:sz w:val="27"/>
          <w:szCs w:val="27"/>
          <w:lang w:eastAsia="ru-RU"/>
        </w:rPr>
        <w:t>) испытуемые выполнили 4 упражнения: жим ногами, сгибание ног, жим плечом сидя и сгибание рук со штангой стоя с одним из следующих упражнений: (а) 1-минутный пассивный отдых, (б) 30 секунд пассивного отдыха и (в) 30 секунд одновременного массажа и подъема частей тела. Кумулятивное количество повторений каждого упражнения было больше в 1-минутном режиме по сравнению с двумя 30-секундными стратегиями. Это исследование подчеркивает, что простое продление продолжительности отдыха между подходами по сравнению с массажем может иметь большее влияние на последующие упражнения с отягощениями. Несмотря на ограниченные данные, сходство между 30-секундным пассивным отдыхом и массажем также предполагает отсутствие дополнительных преимуществ этого метода интерсета и, таким образом, вероятно, не будет оправдано в программах тренировок с отягощениями.</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lastRenderedPageBreak/>
        <w:t>Вибрация всего тела широко исследовалась в спортивной научной литературе, и некоторые данные свидетельствуют об улучшении механической и нервно-мышечной деятельности в острой форме ( </w:t>
      </w:r>
      <w:r w:rsidRPr="004D3F45">
        <w:rPr>
          <w:rFonts w:ascii="Arial" w:eastAsia="Times New Roman" w:hAnsi="Arial" w:cs="Arial"/>
          <w:color w:val="333333"/>
          <w:sz w:val="20"/>
          <w:szCs w:val="20"/>
          <w:vertAlign w:val="superscript"/>
          <w:lang w:eastAsia="ru-RU"/>
        </w:rPr>
        <w:t>23</w:t>
      </w:r>
      <w:r w:rsidRPr="004D3F45">
        <w:rPr>
          <w:rFonts w:ascii="Arial" w:eastAsia="Times New Roman" w:hAnsi="Arial" w:cs="Arial"/>
          <w:color w:val="333333"/>
          <w:sz w:val="27"/>
          <w:szCs w:val="27"/>
          <w:lang w:eastAsia="ru-RU"/>
        </w:rPr>
        <w:t> ). В частности, Рея и Кенн ( </w:t>
      </w:r>
      <w:r w:rsidRPr="004D3F45">
        <w:rPr>
          <w:rFonts w:ascii="Arial" w:eastAsia="Times New Roman" w:hAnsi="Arial" w:cs="Arial"/>
          <w:color w:val="333333"/>
          <w:sz w:val="20"/>
          <w:szCs w:val="20"/>
          <w:vertAlign w:val="superscript"/>
          <w:lang w:eastAsia="ru-RU"/>
        </w:rPr>
        <w:t>50</w:t>
      </w:r>
      <w:r w:rsidRPr="004D3F45">
        <w:rPr>
          <w:rFonts w:ascii="Arial" w:eastAsia="Times New Roman" w:hAnsi="Arial" w:cs="Arial"/>
          <w:color w:val="333333"/>
          <w:sz w:val="27"/>
          <w:szCs w:val="27"/>
          <w:lang w:eastAsia="ru-RU"/>
        </w:rPr>
        <w:t> ) исследовали эффект 120 секунд отдыха с последующими 30 секундами динамических приседаний с собственным весом на вибрационной платформе в период между подходами по сравнению с 180 секундами одного пассивного отдыха. Значительное увеличение мощности наблюдалось при выполнении приседаний с вибрацией по сравнению с пассивным отдыхом (5,2% против 0,6% соответственно). Кроме того, Marín et al. ( </w:t>
      </w:r>
      <w:r w:rsidRPr="004D3F45">
        <w:rPr>
          <w:rFonts w:ascii="Arial" w:eastAsia="Times New Roman" w:hAnsi="Arial" w:cs="Arial"/>
          <w:color w:val="333333"/>
          <w:sz w:val="20"/>
          <w:szCs w:val="20"/>
          <w:vertAlign w:val="superscript"/>
          <w:lang w:eastAsia="ru-RU"/>
        </w:rPr>
        <w:t>30</w:t>
      </w:r>
      <w:r w:rsidRPr="004D3F45">
        <w:rPr>
          <w:rFonts w:ascii="Arial" w:eastAsia="Times New Roman" w:hAnsi="Arial" w:cs="Arial"/>
          <w:color w:val="333333"/>
          <w:sz w:val="27"/>
          <w:szCs w:val="27"/>
          <w:lang w:eastAsia="ru-RU"/>
        </w:rPr>
        <w:t> ) исследовали 9 элитных дзюдоистов, которые выполнили 3 подхода жима лежа до кратковременного отказа в 60% от 1ПМ с 180 секундами </w:t>
      </w:r>
      <w:r w:rsidRPr="004D3F45">
        <w:rPr>
          <w:rFonts w:ascii="Arial" w:eastAsia="Times New Roman" w:hAnsi="Arial" w:cs="Arial"/>
          <w:color w:val="333333"/>
          <w:sz w:val="27"/>
          <w:lang w:eastAsia="ru-RU"/>
        </w:rPr>
        <w:t>восстановления между</w:t>
      </w:r>
      <w:r w:rsidRPr="004D3F45">
        <w:rPr>
          <w:rFonts w:ascii="Arial" w:eastAsia="Times New Roman" w:hAnsi="Arial" w:cs="Arial"/>
          <w:color w:val="333333"/>
          <w:sz w:val="27"/>
          <w:szCs w:val="27"/>
          <w:lang w:eastAsia="ru-RU"/>
        </w:rPr>
        <w:t> подходами.. Использовались три протокола: (а) 150-секундный отдых с последующими 30-секундными вибрационными упражнениями отжимания, (б) 150-секундный отдых плюс 30 секунд вибрационного упражнения приседания с собственным весом, или (в) 180 секунд пассивного отдыха. . Хотя кинематика жима лежа и концентрация лактата в крови не изменились, стратегия вибрации приседаний привела к значительному увеличению количества повторений по сравнению с пассивным отдыхом (+3 повторения, 5,7%) и вибрацией отжиманий (+7 повторений, 24,0%). ), соответственно. Хотя механизмы, лежащие в основе увеличения количества повторений после вибрации приседаний, несколько неясны, было высказано предположение, что вибрационные упражнения могут увеличить активацию двигательных единиц и кортикоспинальную возбудимость, изменить внутрикортикальные процессы и уменьшить потерю силы ( </w:t>
      </w:r>
      <w:r w:rsidRPr="004D3F45">
        <w:rPr>
          <w:rFonts w:ascii="Arial" w:eastAsia="Times New Roman" w:hAnsi="Arial" w:cs="Arial"/>
          <w:color w:val="333333"/>
          <w:sz w:val="20"/>
          <w:szCs w:val="20"/>
          <w:vertAlign w:val="superscript"/>
          <w:lang w:eastAsia="ru-RU"/>
        </w:rPr>
        <w:t>7,30</w:t>
      </w:r>
      <w:r w:rsidRPr="004D3F45">
        <w:rPr>
          <w:rFonts w:ascii="Arial" w:eastAsia="Times New Roman" w:hAnsi="Arial" w:cs="Arial"/>
          <w:color w:val="333333"/>
          <w:sz w:val="27"/>
          <w:szCs w:val="27"/>
          <w:lang w:eastAsia="ru-RU"/>
        </w:rPr>
        <w:t>). И наоборот, стратегия вибрации отжиманий привела к снижению производительности жима лежа на 17,3% (5 повторений) по сравнению с пассивным отдыхом. Прямое приложение вибрации к мышце-агонисту с использованием упражнения отжимания, вероятно, привело к накоплению усталости, что может объяснить неблагоприятные результаты. Кроме того, Timon et al. ( </w:t>
      </w:r>
      <w:r w:rsidRPr="004D3F45">
        <w:rPr>
          <w:rFonts w:ascii="Arial" w:eastAsia="Times New Roman" w:hAnsi="Arial" w:cs="Arial"/>
          <w:color w:val="333333"/>
          <w:sz w:val="20"/>
          <w:szCs w:val="20"/>
          <w:vertAlign w:val="superscript"/>
          <w:lang w:eastAsia="ru-RU"/>
        </w:rPr>
        <w:t>59</w:t>
      </w:r>
      <w:r w:rsidRPr="004D3F45">
        <w:rPr>
          <w:rFonts w:ascii="Arial" w:eastAsia="Times New Roman" w:hAnsi="Arial" w:cs="Arial"/>
          <w:color w:val="333333"/>
          <w:sz w:val="27"/>
          <w:szCs w:val="27"/>
          <w:lang w:eastAsia="ru-RU"/>
        </w:rPr>
        <w:t>) использовали вибрацию мускулатуры верхней части тела (без другой одновременной активности) и наблюдали увеличение средней скорости, ускорения и уменьшение воспринимаемого усилия в жиме лежа по сравнению с пассивным отдыхом. Интересно отметить, что положительный эффект наблюдался у нетренированных, но не тренированных людей, несмотря на отсутствие логического объяснения того, почему этот эффект может иметь место. Следовательно, эти результаты следует интерпретировать с осторожностью, учитывая, что продвинутые методы обучения, такие как включение промежуточных протоколов, с большей вероятностью будут использоваться опытными людьми. В совокупности исследования показывают, что вибрация может улучшить мощность и производительность повторения, если утомляемость агонистов сведена к минимуму, и ее следует учитывать во время силовых и тренировочных программ. Тем не мение,</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lastRenderedPageBreak/>
        <w:t>Спортсмены на выносливость обычно программируют свои тренировки на основе ЧСС. Хотя использование ЧСС для назначения упражнений является опорой среди спортсменов на выносливость, его применение в тренировках с отягощениями было ограниченным. Buskard et al. ( </w:t>
      </w:r>
      <w:r w:rsidRPr="004D3F45">
        <w:rPr>
          <w:rFonts w:ascii="Arial" w:eastAsia="Times New Roman" w:hAnsi="Arial" w:cs="Arial"/>
          <w:color w:val="333333"/>
          <w:sz w:val="20"/>
          <w:szCs w:val="20"/>
          <w:vertAlign w:val="superscript"/>
          <w:lang w:eastAsia="ru-RU"/>
        </w:rPr>
        <w:t>9</w:t>
      </w:r>
      <w:r w:rsidRPr="004D3F45">
        <w:rPr>
          <w:rFonts w:ascii="Arial" w:eastAsia="Times New Roman" w:hAnsi="Arial" w:cs="Arial"/>
          <w:color w:val="333333"/>
          <w:sz w:val="27"/>
          <w:szCs w:val="27"/>
          <w:lang w:eastAsia="ru-RU"/>
        </w:rPr>
        <w:t> ) сравнивали интервалы отдыха на основе индивидуального </w:t>
      </w:r>
      <w:r w:rsidRPr="004D3F45">
        <w:rPr>
          <w:rFonts w:ascii="Arial" w:eastAsia="Times New Roman" w:hAnsi="Arial" w:cs="Arial"/>
          <w:color w:val="333333"/>
          <w:sz w:val="27"/>
          <w:lang w:eastAsia="ru-RU"/>
        </w:rPr>
        <w:t>восстановления</w:t>
      </w:r>
      <w:r w:rsidRPr="004D3F45">
        <w:rPr>
          <w:rFonts w:ascii="Arial" w:eastAsia="Times New Roman" w:hAnsi="Arial" w:cs="Arial"/>
          <w:color w:val="333333"/>
          <w:sz w:val="27"/>
          <w:szCs w:val="27"/>
          <w:lang w:eastAsia="ru-RU"/>
        </w:rPr>
        <w:t> ЧССс традиционным пассивным отдыхом. Назначение интервала отдыха ЧСС заключалось в отдыхе до тех пор, пока ЧСС не упадет обратно до «начального уровня» (ЧСС записывалась через 45 секунд после первого рабочего подхода). Интервалы отдыха, основанные на частоте пульса, привели к выполнению большего количества повторений в упражнении жима лежа по сравнению с фиксированным интервалом отдыха (55 повторений против 40, соответственно). Предоставляя только острые данные, можно предположить, что если продолжать тренировки с интервалами отдыха, основанными на ЧСС, это приведет к большей мышечной адаптации из-за зависимости доза-реакция между общим объемом тренировки и адаптациями как мышечной силы, так и гипертрофии ( </w:t>
      </w:r>
      <w:r w:rsidRPr="004D3F45">
        <w:rPr>
          <w:rFonts w:ascii="Arial" w:eastAsia="Times New Roman" w:hAnsi="Arial" w:cs="Arial"/>
          <w:color w:val="333333"/>
          <w:sz w:val="20"/>
          <w:szCs w:val="20"/>
          <w:vertAlign w:val="superscript"/>
          <w:lang w:eastAsia="ru-RU"/>
        </w:rPr>
        <w:t>49, 56</w:t>
      </w:r>
      <w:r w:rsidRPr="004D3F45">
        <w:rPr>
          <w:rFonts w:ascii="Arial" w:eastAsia="Times New Roman" w:hAnsi="Arial" w:cs="Arial"/>
          <w:color w:val="333333"/>
          <w:sz w:val="27"/>
          <w:szCs w:val="27"/>
          <w:lang w:eastAsia="ru-RU"/>
        </w:rPr>
        <w:t>). Тем не менее, уместно подчеркнуть, что во время условий, основанных на ЧСС, в большинстве подходов люди отдыхали в течение 2 или более минут, что, как было показано, позволяет выполнить больше повторений по сравнению с тренировкой с 1-минутной тренировкой. интервал отдыха ( </w:t>
      </w:r>
      <w:r w:rsidRPr="004D3F45">
        <w:rPr>
          <w:rFonts w:ascii="Arial" w:eastAsia="Times New Roman" w:hAnsi="Arial" w:cs="Arial"/>
          <w:color w:val="333333"/>
          <w:sz w:val="20"/>
          <w:szCs w:val="20"/>
          <w:vertAlign w:val="superscript"/>
          <w:lang w:eastAsia="ru-RU"/>
        </w:rPr>
        <w:t>57</w:t>
      </w:r>
      <w:r w:rsidRPr="004D3F45">
        <w:rPr>
          <w:rFonts w:ascii="Arial" w:eastAsia="Times New Roman" w:hAnsi="Arial" w:cs="Arial"/>
          <w:color w:val="333333"/>
          <w:sz w:val="27"/>
          <w:szCs w:val="27"/>
          <w:lang w:eastAsia="ru-RU"/>
        </w:rPr>
        <w:t> ). Таким образом, хотя метод определения интервалов отдыха, основанный на ЧСС, действительно кажется многообещающим, большая часть ощутимой пользы может быть связана с большей продолжительностью периода отдыха. Несмотря на ограниченные данные, интервальный метод, основанный на ЧСС, может, по крайней мере, обеспечить индивидуальный подход для определения оптимального индивидуального интервала отдыха между подходами. Учитывая доступность и относительно низкую стоимость HR-трекеров, они также могут служить жизнеспособным вариантом при практических тренировках с отягощениями.</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По крайней мере, анекдотично, тренеры обычно настаивают на том, чтобы спортсмены поддерживали вертикальную позу в межсетевой период, считая, что это ускоряет </w:t>
      </w:r>
      <w:r w:rsidRPr="004D3F45">
        <w:rPr>
          <w:rFonts w:ascii="Arial" w:eastAsia="Times New Roman" w:hAnsi="Arial" w:cs="Arial"/>
          <w:color w:val="333333"/>
          <w:sz w:val="27"/>
          <w:lang w:eastAsia="ru-RU"/>
        </w:rPr>
        <w:t>восстановление</w:t>
      </w:r>
      <w:r w:rsidRPr="004D3F45">
        <w:rPr>
          <w:rFonts w:ascii="Arial" w:eastAsia="Times New Roman" w:hAnsi="Arial" w:cs="Arial"/>
          <w:color w:val="333333"/>
          <w:sz w:val="27"/>
          <w:szCs w:val="27"/>
          <w:lang w:eastAsia="ru-RU"/>
        </w:rPr>
        <w:t> . Однако существует мало доказательств, подтверждающих эту идею в тренировках с отягощениями. Только в одном исследовании оценивалась скорость </w:t>
      </w:r>
      <w:r w:rsidRPr="004D3F45">
        <w:rPr>
          <w:rFonts w:ascii="Arial" w:eastAsia="Times New Roman" w:hAnsi="Arial" w:cs="Arial"/>
          <w:color w:val="333333"/>
          <w:sz w:val="27"/>
          <w:lang w:eastAsia="ru-RU"/>
        </w:rPr>
        <w:t>восстановления</w:t>
      </w:r>
      <w:r w:rsidRPr="004D3F45">
        <w:rPr>
          <w:rFonts w:ascii="Arial" w:eastAsia="Times New Roman" w:hAnsi="Arial" w:cs="Arial"/>
          <w:color w:val="333333"/>
          <w:sz w:val="27"/>
          <w:szCs w:val="27"/>
          <w:lang w:eastAsia="ru-RU"/>
        </w:rPr>
        <w:t> с использованием различных положений тела (например, лежа на спине, сидя на ровной скамье и при ходьбе) ( </w:t>
      </w:r>
      <w:r w:rsidRPr="004D3F45">
        <w:rPr>
          <w:rFonts w:ascii="Arial" w:eastAsia="Times New Roman" w:hAnsi="Arial" w:cs="Arial"/>
          <w:color w:val="333333"/>
          <w:sz w:val="20"/>
          <w:szCs w:val="20"/>
          <w:vertAlign w:val="superscript"/>
          <w:lang w:eastAsia="ru-RU"/>
        </w:rPr>
        <w:t>45</w:t>
      </w:r>
      <w:r w:rsidRPr="004D3F45">
        <w:rPr>
          <w:rFonts w:ascii="Arial" w:eastAsia="Times New Roman" w:hAnsi="Arial" w:cs="Arial"/>
          <w:color w:val="333333"/>
          <w:sz w:val="27"/>
          <w:szCs w:val="27"/>
          <w:lang w:eastAsia="ru-RU"/>
        </w:rPr>
        <w:t> ). В исследовании сообщается, что пассивный отдых (например, сидя или лежа) приводит к увеличению скорости работы (3,6–5,0%) по сравнению с ходьбой. Увеличение скорости работы, вероятно, связано с наблюдаемым превосходным </w:t>
      </w:r>
      <w:r w:rsidRPr="004D3F45">
        <w:rPr>
          <w:rFonts w:ascii="Arial" w:eastAsia="Times New Roman" w:hAnsi="Arial" w:cs="Arial"/>
          <w:color w:val="333333"/>
          <w:sz w:val="27"/>
          <w:lang w:eastAsia="ru-RU"/>
        </w:rPr>
        <w:t>восстановлением</w:t>
      </w:r>
      <w:r w:rsidRPr="004D3F45">
        <w:rPr>
          <w:rFonts w:ascii="Arial" w:eastAsia="Times New Roman" w:hAnsi="Arial" w:cs="Arial"/>
          <w:color w:val="333333"/>
          <w:sz w:val="27"/>
          <w:szCs w:val="27"/>
          <w:lang w:eastAsia="ru-RU"/>
        </w:rPr>
        <w:t xml:space="preserve">ЧСС, частоты дыхания и потребления кислорода. Выборка состояла из людей, практикующих кроссфит, и, кроме того, тренировка включала некоторые из наиболее распространенных тренировок кроссфита (например, упражнения с подруливающим устройством, становая тяга и </w:t>
      </w:r>
      <w:r w:rsidRPr="004D3F45">
        <w:rPr>
          <w:rFonts w:ascii="Arial" w:eastAsia="Times New Roman" w:hAnsi="Arial" w:cs="Arial"/>
          <w:color w:val="333333"/>
          <w:sz w:val="27"/>
          <w:szCs w:val="27"/>
          <w:lang w:eastAsia="ru-RU"/>
        </w:rPr>
        <w:lastRenderedPageBreak/>
        <w:t>гребля). Таким образом, эти результаты предоставляют первоначальные доказательства потенциальной выгоды от постурального позиционирования в период между сетами при тренировках с использованием режимов тренировок с большим объемом и коротким </w:t>
      </w:r>
      <w:r w:rsidRPr="004D3F45">
        <w:rPr>
          <w:rFonts w:ascii="Arial" w:eastAsia="Times New Roman" w:hAnsi="Arial" w:cs="Arial"/>
          <w:color w:val="333333"/>
          <w:sz w:val="27"/>
          <w:lang w:eastAsia="ru-RU"/>
        </w:rPr>
        <w:t>восстановлением</w:t>
      </w:r>
      <w:r w:rsidRPr="004D3F45">
        <w:rPr>
          <w:rFonts w:ascii="Arial" w:eastAsia="Times New Roman" w:hAnsi="Arial" w:cs="Arial"/>
          <w:color w:val="333333"/>
          <w:sz w:val="27"/>
          <w:szCs w:val="27"/>
          <w:lang w:eastAsia="ru-RU"/>
        </w:rPr>
        <w:t> .</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В единственном исследовании, в котором использовался этот метод ( </w:t>
      </w:r>
      <w:r w:rsidRPr="004D3F45">
        <w:rPr>
          <w:rFonts w:ascii="Arial" w:eastAsia="Times New Roman" w:hAnsi="Arial" w:cs="Arial"/>
          <w:color w:val="333333"/>
          <w:sz w:val="20"/>
          <w:szCs w:val="20"/>
          <w:vertAlign w:val="superscript"/>
          <w:lang w:eastAsia="ru-RU"/>
        </w:rPr>
        <w:t>12</w:t>
      </w:r>
      <w:r w:rsidRPr="004D3F45">
        <w:rPr>
          <w:rFonts w:ascii="Arial" w:eastAsia="Times New Roman" w:hAnsi="Arial" w:cs="Arial"/>
          <w:color w:val="333333"/>
          <w:sz w:val="27"/>
          <w:szCs w:val="27"/>
          <w:lang w:eastAsia="ru-RU"/>
        </w:rPr>
        <w:t> ), электромиостимуляция применялась к разгибателям колена и проводилась в течение 2 минут из 3-минутного периода отдыха с самостоятельно выбранной умеренной интенсивностью стимуляции (т. Е. 20–30 мА). . Никаких преимуществ по сравнению с пассивным отдыхом для </w:t>
      </w:r>
      <w:r w:rsidRPr="004D3F45">
        <w:rPr>
          <w:rFonts w:ascii="Arial" w:eastAsia="Times New Roman" w:hAnsi="Arial" w:cs="Arial"/>
          <w:color w:val="333333"/>
          <w:sz w:val="27"/>
          <w:lang w:eastAsia="ru-RU"/>
        </w:rPr>
        <w:t>восстановления</w:t>
      </w:r>
      <w:r w:rsidRPr="004D3F45">
        <w:rPr>
          <w:rFonts w:ascii="Arial" w:eastAsia="Times New Roman" w:hAnsi="Arial" w:cs="Arial"/>
          <w:color w:val="333333"/>
          <w:sz w:val="27"/>
          <w:szCs w:val="27"/>
          <w:lang w:eastAsia="ru-RU"/>
        </w:rPr>
        <w:t> крутящего момента или любого другого оцениваемого результата не наблюдалось ( </w:t>
      </w:r>
      <w:hyperlink r:id="rId29" w:history="1">
        <w:r w:rsidRPr="004D3F45">
          <w:rPr>
            <w:rFonts w:ascii="Arial" w:eastAsia="Times New Roman" w:hAnsi="Arial" w:cs="Arial"/>
            <w:color w:val="2D5A89"/>
            <w:sz w:val="24"/>
            <w:szCs w:val="24"/>
            <w:u w:val="single"/>
            <w:lang w:eastAsia="ru-RU"/>
          </w:rPr>
          <w:t>Таблица 1</w:t>
        </w:r>
      </w:hyperlink>
      <w:r w:rsidRPr="004D3F45">
        <w:rPr>
          <w:rFonts w:ascii="Arial" w:eastAsia="Times New Roman" w:hAnsi="Arial" w:cs="Arial"/>
          <w:color w:val="333333"/>
          <w:sz w:val="27"/>
          <w:szCs w:val="27"/>
          <w:lang w:eastAsia="ru-RU"/>
        </w:rPr>
        <w:t>). Учитывая, что периоды отдыха были относительно длинными (например, 3 минуты), в будущих исследованиях можно рассмотреть возможность изучения электромиостимуляции в более короткие периоды отдыха между подходами, когда накопление усталости может постепенно препятствовать выработке крутящего момента. Хотя очевидно, что для этой стратегии необходимы дополнительные доказательства, чтобы сделать существенные выводы, она, вероятно, не будет иметь практической осуществимости и практичности для использования в прикладных условиях из-за необходимого оборудования.</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Хотя включенные исследования были признаны методологически «хорошо-отличными», некоторые методологические аспекты требуют рассмотрения. Например, несколько исследований ( </w:t>
      </w:r>
      <w:r w:rsidRPr="004D3F45">
        <w:rPr>
          <w:rFonts w:ascii="Arial" w:eastAsia="Times New Roman" w:hAnsi="Arial" w:cs="Arial"/>
          <w:color w:val="333333"/>
          <w:sz w:val="20"/>
          <w:szCs w:val="20"/>
          <w:vertAlign w:val="superscript"/>
          <w:lang w:eastAsia="ru-RU"/>
        </w:rPr>
        <w:t>10,21,34</w:t>
      </w:r>
      <w:r w:rsidRPr="004D3F45">
        <w:rPr>
          <w:rFonts w:ascii="Arial" w:eastAsia="Times New Roman" w:hAnsi="Arial" w:cs="Arial"/>
          <w:color w:val="333333"/>
          <w:sz w:val="27"/>
          <w:szCs w:val="27"/>
          <w:lang w:eastAsia="ru-RU"/>
        </w:rPr>
        <w:t> ) неадекватно объясняют предыдущий опыт испытуемых в упражнениях с </w:t>
      </w:r>
      <w:r w:rsidRPr="004D3F45">
        <w:rPr>
          <w:rFonts w:ascii="Arial" w:eastAsia="Times New Roman" w:hAnsi="Arial" w:cs="Arial"/>
          <w:color w:val="333333"/>
          <w:sz w:val="20"/>
          <w:szCs w:val="20"/>
          <w:vertAlign w:val="superscript"/>
          <w:lang w:eastAsia="ru-RU"/>
        </w:rPr>
        <w:t>отягощениями</w:t>
      </w:r>
      <w:r w:rsidRPr="004D3F45">
        <w:rPr>
          <w:rFonts w:ascii="Arial" w:eastAsia="Times New Roman" w:hAnsi="Arial" w:cs="Arial"/>
          <w:color w:val="333333"/>
          <w:sz w:val="27"/>
          <w:szCs w:val="27"/>
          <w:lang w:eastAsia="ru-RU"/>
        </w:rPr>
        <w:t> , что ограничивает экстраполяцию их результатов. Что еще более важно, в нескольких включенных исследованиях не было ясно, был ли порядок тестирования (например, сеанс между сетками или сеанс пассивного отдыха) рандомизирован ( </w:t>
      </w:r>
      <w:r w:rsidRPr="004D3F45">
        <w:rPr>
          <w:rFonts w:ascii="Arial" w:eastAsia="Times New Roman" w:hAnsi="Arial" w:cs="Arial"/>
          <w:color w:val="333333"/>
          <w:sz w:val="20"/>
          <w:szCs w:val="20"/>
          <w:vertAlign w:val="superscript"/>
          <w:lang w:eastAsia="ru-RU"/>
        </w:rPr>
        <w:t>2,17,27,30,41,42</w:t>
      </w:r>
      <w:r w:rsidRPr="004D3F45">
        <w:rPr>
          <w:rFonts w:ascii="Arial" w:eastAsia="Times New Roman" w:hAnsi="Arial" w:cs="Arial"/>
          <w:color w:val="333333"/>
          <w:sz w:val="27"/>
          <w:szCs w:val="27"/>
          <w:lang w:eastAsia="ru-RU"/>
        </w:rPr>
        <w:t> ). Таким образом, неясно, мог ли порядок или эффект обучения повлиять на их выводы.</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Кроме того, необходимо пояснить, что общая продолжительность межсетевого периода отдыха, вероятно, будет более фундаментальной переменной, прежде чем рассматривать реализацию данной межсетевой стратегии. Например, Уиллардсон и Беркетт ( </w:t>
      </w:r>
      <w:r w:rsidRPr="004D3F45">
        <w:rPr>
          <w:rFonts w:ascii="Arial" w:eastAsia="Times New Roman" w:hAnsi="Arial" w:cs="Arial"/>
          <w:color w:val="333333"/>
          <w:sz w:val="20"/>
          <w:szCs w:val="20"/>
          <w:vertAlign w:val="superscript"/>
          <w:lang w:eastAsia="ru-RU"/>
        </w:rPr>
        <w:t>62</w:t>
      </w:r>
      <w:r w:rsidRPr="004D3F45">
        <w:rPr>
          <w:rFonts w:ascii="Arial" w:eastAsia="Times New Roman" w:hAnsi="Arial" w:cs="Arial"/>
          <w:color w:val="333333"/>
          <w:sz w:val="27"/>
          <w:szCs w:val="27"/>
          <w:lang w:eastAsia="ru-RU"/>
        </w:rPr>
        <w:t> ) сравнили влияние трех различных интервалов отдыха (1, 2 и 3 минуты) на выполнение упражнений с отягощениями. Авторы заметили, что 3-минутный интервал отдыха по сравнению с 1 и 2 минутами отдыха позволил выполнить большее количество повторений в упражнении для жима лежа. Таким образом, во многих случаях простое увеличение продолжительности перерыва в отдыхе может способствовать </w:t>
      </w:r>
      <w:r w:rsidRPr="004D3F45">
        <w:rPr>
          <w:rFonts w:ascii="Arial" w:eastAsia="Times New Roman" w:hAnsi="Arial" w:cs="Arial"/>
          <w:color w:val="333333"/>
          <w:sz w:val="27"/>
          <w:lang w:eastAsia="ru-RU"/>
        </w:rPr>
        <w:t>восстановлению.</w:t>
      </w:r>
      <w:r w:rsidRPr="004D3F45">
        <w:rPr>
          <w:rFonts w:ascii="Arial" w:eastAsia="Times New Roman" w:hAnsi="Arial" w:cs="Arial"/>
          <w:color w:val="333333"/>
          <w:sz w:val="27"/>
          <w:szCs w:val="27"/>
          <w:lang w:eastAsia="ru-RU"/>
        </w:rPr>
        <w:t xml:space="preserve">и либо поддержание, либо улучшение результатов упражнений с отягощениями. Однако более длительные периоды отдыха не всегда возможны, особенно в видах спорта, требующих мультимодальных тренировочных режимов, где конкретная физическая подготовка и </w:t>
      </w:r>
      <w:r w:rsidRPr="004D3F45">
        <w:rPr>
          <w:rFonts w:ascii="Arial" w:eastAsia="Times New Roman" w:hAnsi="Arial" w:cs="Arial"/>
          <w:color w:val="333333"/>
          <w:sz w:val="27"/>
          <w:szCs w:val="27"/>
          <w:lang w:eastAsia="ru-RU"/>
        </w:rPr>
        <w:lastRenderedPageBreak/>
        <w:t>практика, связанная с навыками, обычно имеют приоритет над тренировками с отягощениями. В подтверждение этого, 8 из 10 исследований, в которых использовалась стратегия интерсетов и период отдыха менее 3 минут, сообщили об улучшении производительности (например, количестве повторений, мощности или скорости) и снижении ЧСС или RPE ( </w:t>
      </w:r>
      <w:r w:rsidRPr="004D3F45">
        <w:rPr>
          <w:rFonts w:ascii="Arial" w:eastAsia="Times New Roman" w:hAnsi="Arial" w:cs="Arial"/>
          <w:color w:val="333333"/>
          <w:sz w:val="20"/>
          <w:szCs w:val="20"/>
          <w:vertAlign w:val="superscript"/>
          <w:lang w:eastAsia="ru-RU"/>
        </w:rPr>
        <w:t>9,10, 16,21,33,45,48,59</w:t>
      </w:r>
      <w:r w:rsidRPr="004D3F45">
        <w:rPr>
          <w:rFonts w:ascii="Arial" w:eastAsia="Times New Roman" w:hAnsi="Arial" w:cs="Arial"/>
          <w:color w:val="333333"/>
          <w:sz w:val="27"/>
          <w:szCs w:val="27"/>
          <w:lang w:eastAsia="ru-RU"/>
        </w:rPr>
        <w:t> ). Следовательно, использование данной стратегии интерсетов может быть более важным при тренировках с более короткими интервалами отдыха, особенно когда временные ограничения являются проблемой.</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Наконец, в большинстве включенных исследований изучались изменения в эффективности тренировок с отягощениями путем оценки максимального количества повторений, выполняемых до момента кратковременного отказа. Однако на практике это не всегда так, особенно когда фокус направлен на оптимизацию скорости и выходной мощности. Кроме того, учитывая, что силовые и кондиционные программы могут также использовать фиксированные повторения в соответствии с парадигмами подхода, неясно, как стратегии интерсета, которые в основном демонстрируют повышенную способность выполнять дополнительные повторения, будут осуществимы в таких обстоятельствах. Следовательно, будущие исследования, в которых основное внимание уделяется влиянию стратегий пересечения на кинетические и кинематические переменные, должны быть изучены для большей переносимости для множества программ силы и кондиционирования.</w:t>
      </w:r>
    </w:p>
    <w:p w:rsidR="004D3F45" w:rsidRPr="004D3F45" w:rsidRDefault="004D3F45" w:rsidP="004D3F45">
      <w:pPr>
        <w:shd w:val="clear" w:color="auto" w:fill="FFFFFF"/>
        <w:spacing w:before="100" w:beforeAutospacing="1" w:after="100" w:afterAutospacing="1" w:line="240" w:lineRule="auto"/>
        <w:outlineLvl w:val="3"/>
        <w:rPr>
          <w:rFonts w:ascii="Arial" w:eastAsia="Times New Roman" w:hAnsi="Arial" w:cs="Arial"/>
          <w:color w:val="353535"/>
          <w:sz w:val="24"/>
          <w:szCs w:val="24"/>
          <w:lang w:eastAsia="ru-RU"/>
        </w:rPr>
      </w:pPr>
      <w:r w:rsidRPr="004D3F45">
        <w:rPr>
          <w:rFonts w:ascii="Arial" w:eastAsia="Times New Roman" w:hAnsi="Arial" w:cs="Arial"/>
          <w:color w:val="353535"/>
          <w:sz w:val="24"/>
          <w:szCs w:val="24"/>
          <w:lang w:eastAsia="ru-RU"/>
        </w:rPr>
        <w:t>Практическое применение</w:t>
      </w:r>
    </w:p>
    <w:p w:rsidR="004D3F45" w:rsidRPr="004D3F45" w:rsidRDefault="004D3F45" w:rsidP="004D3F45">
      <w:pPr>
        <w:shd w:val="clear" w:color="auto" w:fill="FFFFFF"/>
        <w:spacing w:before="100" w:beforeAutospacing="1" w:after="100" w:afterAutospacing="1" w:line="240" w:lineRule="auto"/>
        <w:rPr>
          <w:rFonts w:ascii="Arial" w:eastAsia="Times New Roman" w:hAnsi="Arial" w:cs="Arial"/>
          <w:color w:val="333333"/>
          <w:sz w:val="27"/>
          <w:szCs w:val="27"/>
          <w:lang w:eastAsia="ru-RU"/>
        </w:rPr>
      </w:pPr>
      <w:r w:rsidRPr="004D3F45">
        <w:rPr>
          <w:rFonts w:ascii="Arial" w:eastAsia="Times New Roman" w:hAnsi="Arial" w:cs="Arial"/>
          <w:color w:val="333333"/>
          <w:sz w:val="27"/>
          <w:szCs w:val="27"/>
          <w:lang w:eastAsia="ru-RU"/>
        </w:rPr>
        <w:t>В совокупности результаты показывают, что динамический агонист или антагонист SS, охлаждение (и в некоторых случаях нагревание), аэробные упражнения, вибрация и интервалы, основанные на ЧСС, кажутся наиболее эффективными стратегиями для улучшения результатов тренировок с отягощениями. В частности, программы, подчеркивающие количество повторений / выполняемый объем работы или развитие произвольной силы, скорости и мощности, могут выиграть от таких стратегий интерсета. Тем не менее, неоднородность дизайна и методологии исследования предполагает, что следует тщательно рассмотреть тип и конкретное применение используемого метода пересечения. Учитывая острый характер исследований, экстраполяция на какие-либо долгосрочные выгоды от использования данной стратегии интерсетов остается ограниченной. Тем не менее, основываясь на коллективных выводах,</w:t>
      </w:r>
    </w:p>
    <w:p w:rsidR="000B0171" w:rsidRDefault="000B0171"/>
    <w:sectPr w:rsidR="000B0171" w:rsidSect="000B017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A5345E"/>
    <w:multiLevelType w:val="multilevel"/>
    <w:tmpl w:val="597EB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compat/>
  <w:rsids>
    <w:rsidRoot w:val="004D3F45"/>
    <w:rsid w:val="000B0171"/>
    <w:rsid w:val="004D3F4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0171"/>
  </w:style>
  <w:style w:type="paragraph" w:styleId="1">
    <w:name w:val="heading 1"/>
    <w:basedOn w:val="a"/>
    <w:link w:val="10"/>
    <w:uiPriority w:val="9"/>
    <w:qFormat/>
    <w:rsid w:val="004D3F4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4D3F4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paragraph" w:styleId="3">
    <w:name w:val="heading 3"/>
    <w:basedOn w:val="a"/>
    <w:link w:val="30"/>
    <w:uiPriority w:val="9"/>
    <w:qFormat/>
    <w:rsid w:val="004D3F4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link w:val="40"/>
    <w:uiPriority w:val="9"/>
    <w:qFormat/>
    <w:rsid w:val="004D3F45"/>
    <w:pPr>
      <w:spacing w:before="100" w:beforeAutospacing="1" w:after="100" w:afterAutospacing="1" w:line="240" w:lineRule="auto"/>
      <w:outlineLvl w:val="3"/>
    </w:pPr>
    <w:rPr>
      <w:rFonts w:ascii="Times New Roman" w:eastAsia="Times New Roman" w:hAnsi="Times New Roman" w:cs="Times New Roman"/>
      <w:b/>
      <w:bCs/>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D3F45"/>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4D3F45"/>
    <w:rPr>
      <w:rFonts w:ascii="Times New Roman" w:eastAsia="Times New Roman" w:hAnsi="Times New Roman" w:cs="Times New Roman"/>
      <w:b/>
      <w:bCs/>
      <w:sz w:val="36"/>
      <w:szCs w:val="36"/>
      <w:lang w:eastAsia="ru-RU"/>
    </w:rPr>
  </w:style>
  <w:style w:type="character" w:customStyle="1" w:styleId="30">
    <w:name w:val="Заголовок 3 Знак"/>
    <w:basedOn w:val="a0"/>
    <w:link w:val="3"/>
    <w:uiPriority w:val="9"/>
    <w:rsid w:val="004D3F45"/>
    <w:rPr>
      <w:rFonts w:ascii="Times New Roman" w:eastAsia="Times New Roman" w:hAnsi="Times New Roman" w:cs="Times New Roman"/>
      <w:b/>
      <w:bCs/>
      <w:sz w:val="27"/>
      <w:szCs w:val="27"/>
      <w:lang w:eastAsia="ru-RU"/>
    </w:rPr>
  </w:style>
  <w:style w:type="character" w:customStyle="1" w:styleId="40">
    <w:name w:val="Заголовок 4 Знак"/>
    <w:basedOn w:val="a0"/>
    <w:link w:val="4"/>
    <w:uiPriority w:val="9"/>
    <w:rsid w:val="004D3F45"/>
    <w:rPr>
      <w:rFonts w:ascii="Times New Roman" w:eastAsia="Times New Roman" w:hAnsi="Times New Roman" w:cs="Times New Roman"/>
      <w:b/>
      <w:bCs/>
      <w:sz w:val="24"/>
      <w:szCs w:val="24"/>
      <w:lang w:eastAsia="ru-RU"/>
    </w:rPr>
  </w:style>
  <w:style w:type="paragraph" w:styleId="a3">
    <w:name w:val="Normal (Web)"/>
    <w:basedOn w:val="a"/>
    <w:uiPriority w:val="99"/>
    <w:semiHidden/>
    <w:unhideWhenUsed/>
    <w:rsid w:val="004D3F45"/>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4D3F45"/>
    <w:rPr>
      <w:color w:val="0000FF"/>
      <w:u w:val="single"/>
    </w:rPr>
  </w:style>
  <w:style w:type="character" w:customStyle="1" w:styleId="ejp-article-indicatorstext">
    <w:name w:val="ejp-article-indicators__text"/>
    <w:basedOn w:val="a0"/>
    <w:rsid w:val="004D3F45"/>
  </w:style>
  <w:style w:type="character" w:styleId="a5">
    <w:name w:val="Emphasis"/>
    <w:basedOn w:val="a0"/>
    <w:uiPriority w:val="20"/>
    <w:qFormat/>
    <w:rsid w:val="004D3F45"/>
    <w:rPr>
      <w:i/>
      <w:iCs/>
    </w:rPr>
  </w:style>
  <w:style w:type="character" w:customStyle="1" w:styleId="ej-keyword">
    <w:name w:val="ej-keyword"/>
    <w:basedOn w:val="a0"/>
    <w:rsid w:val="004D3F45"/>
  </w:style>
</w:styles>
</file>

<file path=word/webSettings.xml><?xml version="1.0" encoding="utf-8"?>
<w:webSettings xmlns:r="http://schemas.openxmlformats.org/officeDocument/2006/relationships" xmlns:w="http://schemas.openxmlformats.org/wordprocessingml/2006/main">
  <w:divs>
    <w:div w:id="916403726">
      <w:bodyDiv w:val="1"/>
      <w:marLeft w:val="0"/>
      <w:marRight w:val="0"/>
      <w:marTop w:val="0"/>
      <w:marBottom w:val="0"/>
      <w:divBdr>
        <w:top w:val="none" w:sz="0" w:space="0" w:color="auto"/>
        <w:left w:val="none" w:sz="0" w:space="0" w:color="auto"/>
        <w:bottom w:val="none" w:sz="0" w:space="0" w:color="auto"/>
        <w:right w:val="none" w:sz="0" w:space="0" w:color="auto"/>
      </w:divBdr>
      <w:divsChild>
        <w:div w:id="645013092">
          <w:marLeft w:val="0"/>
          <w:marRight w:val="0"/>
          <w:marTop w:val="0"/>
          <w:marBottom w:val="0"/>
          <w:divBdr>
            <w:top w:val="none" w:sz="0" w:space="0" w:color="auto"/>
            <w:left w:val="none" w:sz="0" w:space="0" w:color="auto"/>
            <w:bottom w:val="none" w:sz="0" w:space="0" w:color="auto"/>
            <w:right w:val="none" w:sz="0" w:space="0" w:color="auto"/>
          </w:divBdr>
        </w:div>
        <w:div w:id="1897736953">
          <w:marLeft w:val="0"/>
          <w:marRight w:val="0"/>
          <w:marTop w:val="0"/>
          <w:marBottom w:val="0"/>
          <w:divBdr>
            <w:top w:val="none" w:sz="0" w:space="0" w:color="auto"/>
            <w:left w:val="none" w:sz="0" w:space="0" w:color="auto"/>
            <w:bottom w:val="none" w:sz="0" w:space="0" w:color="auto"/>
            <w:right w:val="none" w:sz="0" w:space="0" w:color="auto"/>
          </w:divBdr>
        </w:div>
        <w:div w:id="128019671">
          <w:marLeft w:val="0"/>
          <w:marRight w:val="0"/>
          <w:marTop w:val="0"/>
          <w:marBottom w:val="0"/>
          <w:divBdr>
            <w:top w:val="none" w:sz="0" w:space="0" w:color="auto"/>
            <w:left w:val="none" w:sz="0" w:space="0" w:color="auto"/>
            <w:bottom w:val="none" w:sz="0" w:space="0" w:color="auto"/>
            <w:right w:val="none" w:sz="0" w:space="0" w:color="auto"/>
          </w:divBdr>
          <w:divsChild>
            <w:div w:id="213934734">
              <w:marLeft w:val="0"/>
              <w:marRight w:val="0"/>
              <w:marTop w:val="0"/>
              <w:marBottom w:val="0"/>
              <w:divBdr>
                <w:top w:val="none" w:sz="0" w:space="0" w:color="auto"/>
                <w:left w:val="none" w:sz="0" w:space="0" w:color="auto"/>
                <w:bottom w:val="none" w:sz="0" w:space="0" w:color="auto"/>
                <w:right w:val="none" w:sz="0" w:space="0" w:color="auto"/>
              </w:divBdr>
            </w:div>
          </w:divsChild>
        </w:div>
        <w:div w:id="1708262198">
          <w:marLeft w:val="0"/>
          <w:marRight w:val="0"/>
          <w:marTop w:val="0"/>
          <w:marBottom w:val="0"/>
          <w:divBdr>
            <w:top w:val="none" w:sz="0" w:space="0" w:color="auto"/>
            <w:left w:val="none" w:sz="0" w:space="0" w:color="auto"/>
            <w:bottom w:val="none" w:sz="0" w:space="0" w:color="auto"/>
            <w:right w:val="none" w:sz="0" w:space="0" w:color="auto"/>
          </w:divBdr>
          <w:divsChild>
            <w:div w:id="697580989">
              <w:marLeft w:val="0"/>
              <w:marRight w:val="0"/>
              <w:marTop w:val="0"/>
              <w:marBottom w:val="0"/>
              <w:divBdr>
                <w:top w:val="none" w:sz="0" w:space="0" w:color="auto"/>
                <w:left w:val="none" w:sz="0" w:space="0" w:color="auto"/>
                <w:bottom w:val="none" w:sz="0" w:space="0" w:color="auto"/>
                <w:right w:val="none" w:sz="0" w:space="0" w:color="auto"/>
              </w:divBdr>
            </w:div>
            <w:div w:id="229466619">
              <w:marLeft w:val="0"/>
              <w:marRight w:val="0"/>
              <w:marTop w:val="0"/>
              <w:marBottom w:val="0"/>
              <w:divBdr>
                <w:top w:val="none" w:sz="0" w:space="0" w:color="auto"/>
                <w:left w:val="none" w:sz="0" w:space="0" w:color="auto"/>
                <w:bottom w:val="none" w:sz="0" w:space="0" w:color="auto"/>
                <w:right w:val="none" w:sz="0" w:space="0" w:color="auto"/>
              </w:divBdr>
            </w:div>
            <w:div w:id="1951811249">
              <w:marLeft w:val="0"/>
              <w:marRight w:val="0"/>
              <w:marTop w:val="0"/>
              <w:marBottom w:val="0"/>
              <w:divBdr>
                <w:top w:val="none" w:sz="0" w:space="0" w:color="auto"/>
                <w:left w:val="none" w:sz="0" w:space="0" w:color="auto"/>
                <w:bottom w:val="none" w:sz="0" w:space="0" w:color="auto"/>
                <w:right w:val="none" w:sz="0" w:space="0" w:color="auto"/>
              </w:divBdr>
            </w:div>
            <w:div w:id="469400708">
              <w:marLeft w:val="0"/>
              <w:marRight w:val="0"/>
              <w:marTop w:val="0"/>
              <w:marBottom w:val="0"/>
              <w:divBdr>
                <w:top w:val="none" w:sz="0" w:space="0" w:color="auto"/>
                <w:left w:val="none" w:sz="0" w:space="0" w:color="auto"/>
                <w:bottom w:val="none" w:sz="0" w:space="0" w:color="auto"/>
                <w:right w:val="none" w:sz="0" w:space="0" w:color="auto"/>
              </w:divBdr>
            </w:div>
            <w:div w:id="327637231">
              <w:marLeft w:val="0"/>
              <w:marRight w:val="0"/>
              <w:marTop w:val="0"/>
              <w:marBottom w:val="0"/>
              <w:divBdr>
                <w:top w:val="none" w:sz="0" w:space="0" w:color="auto"/>
                <w:left w:val="none" w:sz="0" w:space="0" w:color="auto"/>
                <w:bottom w:val="none" w:sz="0" w:space="0" w:color="auto"/>
                <w:right w:val="none" w:sz="0" w:space="0" w:color="auto"/>
              </w:divBdr>
            </w:div>
            <w:div w:id="1710571635">
              <w:marLeft w:val="0"/>
              <w:marRight w:val="0"/>
              <w:marTop w:val="0"/>
              <w:marBottom w:val="0"/>
              <w:divBdr>
                <w:top w:val="none" w:sz="0" w:space="0" w:color="auto"/>
                <w:left w:val="none" w:sz="0" w:space="0" w:color="auto"/>
                <w:bottom w:val="none" w:sz="0" w:space="0" w:color="auto"/>
                <w:right w:val="none" w:sz="0" w:space="0" w:color="auto"/>
              </w:divBdr>
            </w:div>
            <w:div w:id="235092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links.lww.com/JSCR/A127" TargetMode="External"/><Relationship Id="rId13" Type="http://schemas.openxmlformats.org/officeDocument/2006/relationships/hyperlink" Target="javascript:void(0)" TargetMode="External"/><Relationship Id="rId18" Type="http://schemas.openxmlformats.org/officeDocument/2006/relationships/image" Target="media/image6.jpeg"/><Relationship Id="rId26" Type="http://schemas.openxmlformats.org/officeDocument/2006/relationships/hyperlink" Target="javascript:void(0)" TargetMode="External"/><Relationship Id="rId3" Type="http://schemas.openxmlformats.org/officeDocument/2006/relationships/settings" Target="settings.xml"/><Relationship Id="rId21" Type="http://schemas.openxmlformats.org/officeDocument/2006/relationships/hyperlink" Target="javascript:void(0)" TargetMode="External"/><Relationship Id="rId7" Type="http://schemas.openxmlformats.org/officeDocument/2006/relationships/hyperlink" Target="javascript:void(0)" TargetMode="External"/><Relationship Id="rId12" Type="http://schemas.openxmlformats.org/officeDocument/2006/relationships/image" Target="media/image3.jpeg"/><Relationship Id="rId17" Type="http://schemas.openxmlformats.org/officeDocument/2006/relationships/hyperlink" Target="javascript:void(0)" TargetMode="External"/><Relationship Id="rId25" Type="http://schemas.openxmlformats.org/officeDocument/2006/relationships/hyperlink" Target="javascript:void(0)" TargetMode="External"/><Relationship Id="rId2" Type="http://schemas.openxmlformats.org/officeDocument/2006/relationships/styles" Target="styles.xml"/><Relationship Id="rId16" Type="http://schemas.openxmlformats.org/officeDocument/2006/relationships/image" Target="media/image5.jpeg"/><Relationship Id="rId20" Type="http://schemas.openxmlformats.org/officeDocument/2006/relationships/image" Target="media/image7.jpeg"/><Relationship Id="rId29" Type="http://schemas.openxmlformats.org/officeDocument/2006/relationships/hyperlink" Target="javascript:void(0)" TargetMode="Externa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javascript:void(0)" TargetMode="External"/><Relationship Id="rId24" Type="http://schemas.openxmlformats.org/officeDocument/2006/relationships/hyperlink" Target="javascript:void(0)" TargetMode="External"/><Relationship Id="rId5" Type="http://schemas.openxmlformats.org/officeDocument/2006/relationships/hyperlink" Target="javascript:void(0)" TargetMode="External"/><Relationship Id="rId15" Type="http://schemas.openxmlformats.org/officeDocument/2006/relationships/hyperlink" Target="javascript:void(0)" TargetMode="External"/><Relationship Id="rId23" Type="http://schemas.openxmlformats.org/officeDocument/2006/relationships/hyperlink" Target="javascript:void(0)" TargetMode="External"/><Relationship Id="rId28" Type="http://schemas.openxmlformats.org/officeDocument/2006/relationships/hyperlink" Target="javascript:void(0)" TargetMode="External"/><Relationship Id="rId10" Type="http://schemas.openxmlformats.org/officeDocument/2006/relationships/image" Target="media/image2.jpeg"/><Relationship Id="rId19" Type="http://schemas.openxmlformats.org/officeDocument/2006/relationships/hyperlink" Target="javascript:void(0)"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javascript:void(0)" TargetMode="External"/><Relationship Id="rId14" Type="http://schemas.openxmlformats.org/officeDocument/2006/relationships/image" Target="media/image4.jpeg"/><Relationship Id="rId22" Type="http://schemas.openxmlformats.org/officeDocument/2006/relationships/hyperlink" Target="javascript:void(0)" TargetMode="External"/><Relationship Id="rId27" Type="http://schemas.openxmlformats.org/officeDocument/2006/relationships/hyperlink" Target="javascript:void(0)"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6237</Words>
  <Characters>35552</Characters>
  <Application>Microsoft Office Word</Application>
  <DocSecurity>0</DocSecurity>
  <Lines>296</Lines>
  <Paragraphs>83</Paragraphs>
  <ScaleCrop>false</ScaleCrop>
  <Company>Microsoft</Company>
  <LinksUpToDate>false</LinksUpToDate>
  <CharactersWithSpaces>41706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Home</cp:lastModifiedBy>
  <cp:revision>2</cp:revision>
  <dcterms:created xsi:type="dcterms:W3CDTF">2021-10-09T20:39:00Z</dcterms:created>
  <dcterms:modified xsi:type="dcterms:W3CDTF">2021-10-09T20:41:00Z</dcterms:modified>
</cp:coreProperties>
</file>