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A" w:rsidRDefault="00682795" w:rsidP="00682795">
      <w:pPr>
        <w:rPr>
          <w:sz w:val="28"/>
          <w:szCs w:val="28"/>
        </w:rPr>
      </w:pPr>
      <w:r w:rsidRPr="00682795">
        <w:rPr>
          <w:sz w:val="28"/>
          <w:szCs w:val="28"/>
        </w:rPr>
        <w:t xml:space="preserve">ДЛЯ МЕНЯ ЭТО АКТУАЛЬНАЯ ТЕМА </w:t>
      </w:r>
    </w:p>
    <w:p w:rsidR="0000000A" w:rsidRDefault="0000000A" w:rsidP="00682795">
      <w:pPr>
        <w:rPr>
          <w:sz w:val="28"/>
          <w:szCs w:val="28"/>
        </w:rPr>
      </w:pPr>
      <w:r>
        <w:rPr>
          <w:sz w:val="28"/>
          <w:szCs w:val="28"/>
        </w:rPr>
        <w:t xml:space="preserve"> К</w:t>
      </w:r>
      <w:r w:rsidR="00682795" w:rsidRPr="00682795">
        <w:rPr>
          <w:sz w:val="28"/>
          <w:szCs w:val="28"/>
        </w:rPr>
        <w:t>ак для родителя</w:t>
      </w:r>
      <w:r>
        <w:rPr>
          <w:sz w:val="28"/>
          <w:szCs w:val="28"/>
        </w:rPr>
        <w:t>,</w:t>
      </w:r>
      <w:r w:rsidR="00682795" w:rsidRPr="00682795">
        <w:rPr>
          <w:sz w:val="28"/>
          <w:szCs w:val="28"/>
        </w:rPr>
        <w:t xml:space="preserve"> может кому тоже</w:t>
      </w:r>
      <w:proofErr w:type="gramStart"/>
      <w:r w:rsidR="00682795" w:rsidRPr="00682795">
        <w:rPr>
          <w:sz w:val="28"/>
          <w:szCs w:val="28"/>
        </w:rPr>
        <w:t xml:space="preserve"> ?.</w:t>
      </w:r>
      <w:proofErr w:type="gramEnd"/>
    </w:p>
    <w:p w:rsidR="00682795" w:rsidRDefault="00682795" w:rsidP="00682795">
      <w:pPr>
        <w:rPr>
          <w:sz w:val="28"/>
          <w:szCs w:val="28"/>
        </w:rPr>
      </w:pPr>
      <w:r w:rsidRPr="00682795">
        <w:rPr>
          <w:sz w:val="28"/>
          <w:szCs w:val="28"/>
        </w:rPr>
        <w:t xml:space="preserve"> Согласно исследованию </w:t>
      </w:r>
      <w:proofErr w:type="spellStart"/>
      <w:r w:rsidRPr="00682795">
        <w:rPr>
          <w:sz w:val="28"/>
          <w:szCs w:val="28"/>
        </w:rPr>
        <w:t>Пенсильванского</w:t>
      </w:r>
      <w:proofErr w:type="spellEnd"/>
      <w:r w:rsidRPr="00682795">
        <w:rPr>
          <w:sz w:val="28"/>
          <w:szCs w:val="28"/>
        </w:rPr>
        <w:t xml:space="preserve"> университета, заполнение половины детской тарелки фруктами и овощами не только рекомендовано Диетическими рекомендациями США, но и помогает увеличить количество продуктов, которые в конечном итоге съедают дети.  В исследовании контролируемого кормления исследователи проверили две </w:t>
      </w:r>
      <w:proofErr w:type="gramStart"/>
      <w:r w:rsidRPr="00682795">
        <w:rPr>
          <w:sz w:val="28"/>
          <w:szCs w:val="28"/>
        </w:rPr>
        <w:t>стратегии, побуждающие</w:t>
      </w:r>
      <w:r w:rsidR="0000000A">
        <w:rPr>
          <w:sz w:val="28"/>
          <w:szCs w:val="28"/>
        </w:rPr>
        <w:t xml:space="preserve"> </w:t>
      </w:r>
      <w:r w:rsidRPr="00682795">
        <w:rPr>
          <w:sz w:val="28"/>
          <w:szCs w:val="28"/>
        </w:rPr>
        <w:t xml:space="preserve"> детей есть</w:t>
      </w:r>
      <w:proofErr w:type="gramEnd"/>
      <w:r w:rsidRPr="00682795">
        <w:rPr>
          <w:sz w:val="28"/>
          <w:szCs w:val="28"/>
        </w:rPr>
        <w:t xml:space="preserve"> больше фруктов и овощей.</w:t>
      </w:r>
      <w:r w:rsidR="0000000A">
        <w:rPr>
          <w:sz w:val="28"/>
          <w:szCs w:val="28"/>
        </w:rPr>
        <w:t xml:space="preserve"> </w:t>
      </w:r>
      <w:r w:rsidRPr="00682795">
        <w:rPr>
          <w:sz w:val="28"/>
          <w:szCs w:val="28"/>
        </w:rPr>
        <w:t xml:space="preserve">Исследователи обнаружили, что добавление большего количества фруктовых и овощных гарниров привело к тому, что дети съели на 24 процента больше овощей и на 33 процента больше фруктов по сравнению с контрольным меню. Замена фруктов и овощей некоторыми другими продуктами питания привела к тому, что дети стали потреблять на 41 процент больше овощей и на 38 процентов больше фруктов.  С 2011 года диетические рекомендации </w:t>
      </w:r>
      <w:proofErr w:type="spellStart"/>
      <w:r w:rsidRPr="00682795">
        <w:rPr>
          <w:sz w:val="28"/>
          <w:szCs w:val="28"/>
        </w:rPr>
        <w:t>MyPlate</w:t>
      </w:r>
      <w:proofErr w:type="spellEnd"/>
      <w:r w:rsidRPr="00682795">
        <w:rPr>
          <w:sz w:val="28"/>
          <w:szCs w:val="28"/>
        </w:rPr>
        <w:t xml:space="preserve"> поощряют людей заполнять половину тарелок фруктами и овощами в надежде, что это также увеличит потребление. Но исследователи заявили, что, несмотря на то, что эта стратегия была политикой в   течение десятилетия, она никогда не тестировалась систематически на дошкольниках.    В течение контрольного периода им подавали еду, которую они обычно получали в детском саду, а в период</w:t>
      </w:r>
      <w:r w:rsidR="0000000A">
        <w:rPr>
          <w:sz w:val="28"/>
          <w:szCs w:val="28"/>
        </w:rPr>
        <w:t xml:space="preserve"> </w:t>
      </w:r>
      <w:r w:rsidRPr="00682795">
        <w:rPr>
          <w:sz w:val="28"/>
          <w:szCs w:val="28"/>
        </w:rPr>
        <w:t xml:space="preserve"> </w:t>
      </w:r>
      <w:proofErr w:type="gramStart"/>
      <w:r w:rsidRPr="00682795">
        <w:rPr>
          <w:sz w:val="28"/>
          <w:szCs w:val="28"/>
        </w:rPr>
        <w:t>тестирования стратегии добавления порции фруктов</w:t>
      </w:r>
      <w:proofErr w:type="gramEnd"/>
      <w:r w:rsidRPr="00682795">
        <w:rPr>
          <w:sz w:val="28"/>
          <w:szCs w:val="28"/>
        </w:rPr>
        <w:t xml:space="preserve"> и овощей были увеличены на 50 процентов. За период тестирования стратегии замещения, фрукты и овощи были увеличены на 50 процентов, а другие продукты были уменьшены на эквивалентный вес.  Исследователи заявили, что в дополнение к стратегиям, представленным в текущем исследовании, есть дополнительные вещи, которые родители и опекуны могут сделать, чтобы увеличить потребление.      </w:t>
      </w:r>
      <w:hyperlink r:id="rId4" w:history="1">
        <w:r w:rsidRPr="008F47B8">
          <w:rPr>
            <w:rStyle w:val="a3"/>
            <w:sz w:val="28"/>
            <w:szCs w:val="28"/>
          </w:rPr>
          <w:t>https://www.sciencedaily.com/releases/2021/10/211018105923.htm</w:t>
        </w:r>
      </w:hyperlink>
    </w:p>
    <w:p w:rsidR="00682795" w:rsidRPr="00682795" w:rsidRDefault="00682795" w:rsidP="00682795">
      <w:pPr>
        <w:rPr>
          <w:sz w:val="28"/>
          <w:szCs w:val="28"/>
        </w:rPr>
      </w:pPr>
    </w:p>
    <w:p w:rsidR="00682795" w:rsidRPr="00682795" w:rsidRDefault="00682795" w:rsidP="00682795">
      <w:pPr>
        <w:rPr>
          <w:sz w:val="28"/>
          <w:szCs w:val="28"/>
        </w:rPr>
      </w:pPr>
    </w:p>
    <w:p w:rsidR="00AD419E" w:rsidRDefault="00682795" w:rsidP="00682795">
      <w:r w:rsidRPr="00682795">
        <w:rPr>
          <w:sz w:val="28"/>
          <w:szCs w:val="28"/>
        </w:rPr>
        <w:t>«Подавать фрукты и овощи в качестве первого блюда или закуски, когда</w:t>
      </w:r>
      <w:r>
        <w:t xml:space="preserve"> дети голодны,</w:t>
      </w:r>
    </w:p>
    <w:sectPr w:rsidR="00AD419E" w:rsidSect="00AD41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82795"/>
    <w:rsid w:val="0000000A"/>
    <w:rsid w:val="00682795"/>
    <w:rsid w:val="007F6429"/>
    <w:rsid w:val="00AD4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7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ciencedaily.com/releases/2021/10/211018105923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285</Words>
  <Characters>1628</Characters>
  <Application>Microsoft Office Word</Application>
  <DocSecurity>0</DocSecurity>
  <Lines>13</Lines>
  <Paragraphs>3</Paragraphs>
  <ScaleCrop>false</ScaleCrop>
  <Company>Microsoft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2021-10-22T22:34:00Z</dcterms:created>
  <dcterms:modified xsi:type="dcterms:W3CDTF">2021-10-29T19:37:00Z</dcterms:modified>
</cp:coreProperties>
</file>