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5EF" w:rsidRPr="007D55EF" w:rsidRDefault="007D55EF">
      <w:pPr>
        <w:rPr>
          <w:b/>
          <w:sz w:val="44"/>
          <w:szCs w:val="44"/>
        </w:rPr>
      </w:pPr>
      <w:r w:rsidRPr="007D55EF">
        <w:rPr>
          <w:b/>
          <w:sz w:val="44"/>
          <w:szCs w:val="44"/>
        </w:rPr>
        <w:t xml:space="preserve">Рекомендации по тренировкам с отягощениями для максимального увеличения мышечной гипертрофии в спортивной популяции: позиционная позиция </w:t>
      </w:r>
      <w:r w:rsidRPr="007D55EF">
        <w:rPr>
          <w:b/>
          <w:sz w:val="44"/>
          <w:szCs w:val="44"/>
          <w:lang w:val="en-US"/>
        </w:rPr>
        <w:t>IUSCA</w:t>
      </w:r>
    </w:p>
    <w:p w:rsidR="007D55EF" w:rsidRPr="007D55EF" w:rsidRDefault="007D55EF">
      <w:pPr>
        <w:rPr>
          <w:sz w:val="32"/>
          <w:szCs w:val="32"/>
        </w:rPr>
      </w:pPr>
    </w:p>
    <w:p w:rsidR="00327B62" w:rsidRDefault="000E1A91">
      <w:pPr>
        <w:rPr>
          <w:sz w:val="32"/>
          <w:szCs w:val="32"/>
        </w:rPr>
      </w:pPr>
      <w:r>
        <w:rPr>
          <w:sz w:val="32"/>
          <w:szCs w:val="32"/>
        </w:rPr>
        <w:t>РЕКОМЕНДАЦИЯ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НАГРУЗКА • Люди могут достичь сравнимой мышечной гипертрофии при широком спектре нагрузки.</w:t>
      </w:r>
    </w:p>
    <w:p w:rsidR="00327B62" w:rsidRDefault="000E1A91">
      <w:pPr>
        <w:rPr>
          <w:sz w:val="40"/>
          <w:szCs w:val="40"/>
        </w:rPr>
      </w:pPr>
      <w:r>
        <w:rPr>
          <w:sz w:val="40"/>
          <w:szCs w:val="40"/>
        </w:rPr>
        <w:t>интенсивность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Может </w:t>
      </w:r>
      <w:proofErr w:type="gramStart"/>
      <w:r>
        <w:rPr>
          <w:sz w:val="28"/>
          <w:szCs w:val="28"/>
        </w:rPr>
        <w:t>быть</w:t>
      </w:r>
      <w:proofErr w:type="gramEnd"/>
      <w:r>
        <w:rPr>
          <w:sz w:val="28"/>
          <w:szCs w:val="28"/>
        </w:rPr>
        <w:t xml:space="preserve"> практическая польза в том, чтобы отдавать предпочтение использованию умеренных нагрузок для большинства программ тренировок</w:t>
      </w:r>
      <w:r>
        <w:rPr>
          <w:sz w:val="28"/>
          <w:szCs w:val="28"/>
        </w:rPr>
        <w:t>, ориентированную на гипертрофию.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Предварительные данные свидетельствуют о потенциальной гипертрофической пользе от использования комбинации диапазоны загрузки.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Это может быть достигнуто с помощью различных подходов, в том числе различных диапазонов повт</w:t>
      </w:r>
      <w:r>
        <w:rPr>
          <w:sz w:val="28"/>
          <w:szCs w:val="28"/>
        </w:rPr>
        <w:t xml:space="preserve">орения в течение тренировки от сета к сету или путем реализации стратегий периодизации со специальными «периодами», </w:t>
      </w:r>
      <w:proofErr w:type="gramStart"/>
      <w:r>
        <w:rPr>
          <w:sz w:val="28"/>
          <w:szCs w:val="28"/>
        </w:rPr>
        <w:t>посвященными тренировкам с различными схемами нагрузки.</w:t>
      </w:r>
      <w:proofErr w:type="gramEnd"/>
    </w:p>
    <w:p w:rsidR="00327B62" w:rsidRDefault="000E1A91">
      <w:pPr>
        <w:rPr>
          <w:sz w:val="32"/>
          <w:szCs w:val="32"/>
        </w:rPr>
      </w:pPr>
      <w:r>
        <w:rPr>
          <w:sz w:val="32"/>
          <w:szCs w:val="32"/>
        </w:rPr>
        <w:t xml:space="preserve">ОБЪЕМ 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Доза примерно 10 подходов на каждую мышцу в неделю, по-видимому, является о</w:t>
      </w:r>
      <w:r>
        <w:rPr>
          <w:sz w:val="28"/>
          <w:szCs w:val="28"/>
        </w:rPr>
        <w:t>бщим минимумом.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Предназначенным  для оптимизации гипертрофии, хотя некоторые люди могут демонстрировать существенную гипертрофическую реакцию при несколько меньших объемах.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Доказательства указывают на потенциальные гипертрофические преимущества больших о</w:t>
      </w:r>
      <w:r>
        <w:rPr>
          <w:sz w:val="28"/>
          <w:szCs w:val="28"/>
        </w:rPr>
        <w:t>бъемов, что может иметь особое значение для слаборазвитых групп мышц.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• Несмотря на отсутствие эмпирических данных, периодизация объема может быть полезной для систематического увеличения в течение тренировочного цикла.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Может </w:t>
      </w:r>
      <w:proofErr w:type="gramStart"/>
      <w:r>
        <w:rPr>
          <w:sz w:val="28"/>
          <w:szCs w:val="28"/>
        </w:rPr>
        <w:t>быть</w:t>
      </w:r>
      <w:proofErr w:type="gramEnd"/>
      <w:r>
        <w:rPr>
          <w:sz w:val="28"/>
          <w:szCs w:val="28"/>
        </w:rPr>
        <w:t xml:space="preserve"> целесообразно ограничит</w:t>
      </w:r>
      <w:r>
        <w:rPr>
          <w:sz w:val="28"/>
          <w:szCs w:val="28"/>
        </w:rPr>
        <w:t>ь постепенное увеличение количества подходов для данной группы мышц.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до 20% от предыдущего объема спортсмена в течение данного тренировочного цикла (~ 4 недели), а затем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соответствующим образом отрегулировать.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ЧАСТОТА 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Значительная гипертрофия может быть</w:t>
      </w:r>
      <w:r>
        <w:rPr>
          <w:sz w:val="28"/>
          <w:szCs w:val="28"/>
        </w:rPr>
        <w:t xml:space="preserve"> достигнута при тренировке группы мышц не так часто, как один раз в неделю, в протоколах с низким и умеренным объемом; гипертрофии вроде нет.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Выгода от большей еженедельной частоты тренировок на каждую мышцу есть при условии, что установленный объем равен </w:t>
      </w:r>
      <w:r>
        <w:rPr>
          <w:sz w:val="28"/>
          <w:szCs w:val="28"/>
        </w:rPr>
        <w:t>интенсивности.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Может оказаться полезным распределить интенсивность на более частые тренировки при выполнении программы с большим объемом. Общая рекомендация заключалась бы в том, чтобы ограничить объем за тренировку на уровне: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~ 10 подходов на каждую мыш</w:t>
      </w:r>
      <w:r>
        <w:rPr>
          <w:sz w:val="28"/>
          <w:szCs w:val="28"/>
        </w:rPr>
        <w:t>цу(3-4 подхода на группу по 3 упражнения) и, если применимо, увеличьте еженедельную частоту, чтобы распределить дополнительные объем.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ОСТАЛЬНОЕ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ИНТЕРВАЛ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Как правило, периоды отдыха должны длиться не менее 2 минут при выполнении многосуставных упражнений.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Более короткие периоды отдыха (60-90 секунд) могут использоваться для </w:t>
      </w:r>
      <w:proofErr w:type="spellStart"/>
      <w:r>
        <w:rPr>
          <w:sz w:val="28"/>
          <w:szCs w:val="28"/>
        </w:rPr>
        <w:t>односуставных</w:t>
      </w:r>
      <w:proofErr w:type="spellEnd"/>
      <w:r>
        <w:rPr>
          <w:sz w:val="28"/>
          <w:szCs w:val="28"/>
        </w:rPr>
        <w:t xml:space="preserve"> и некоторых  упражнений на тренажёрах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УПРАЖНЕНИЕ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ВЫБОР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• Программы, ориентированные на гипертрофию, должны включать разнообразные упражнения, которые работают с мышцами </w:t>
      </w:r>
      <w:r>
        <w:rPr>
          <w:sz w:val="28"/>
          <w:szCs w:val="28"/>
        </w:rPr>
        <w:t>в различных плоскостях и углах натяжения для обеспечения полной стимуляции мускулатуры.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В программировании следует использовать комбинацию многосуставных и </w:t>
      </w:r>
      <w:proofErr w:type="spellStart"/>
      <w:r>
        <w:rPr>
          <w:sz w:val="28"/>
          <w:szCs w:val="28"/>
        </w:rPr>
        <w:t>односуставных</w:t>
      </w:r>
      <w:proofErr w:type="spellEnd"/>
      <w:r>
        <w:rPr>
          <w:sz w:val="28"/>
          <w:szCs w:val="28"/>
        </w:rPr>
        <w:t xml:space="preserve"> упражнений, чтобы максимизировать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всестороннее развитие мышц. Там, где это применимо</w:t>
      </w:r>
      <w:r>
        <w:rPr>
          <w:sz w:val="28"/>
          <w:szCs w:val="28"/>
        </w:rPr>
        <w:t>, сосредоточьтесь на использовании упражнений, которые работают с мышцами на большой длине.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Упражнения со свободным весом со сложными движениями следует выполнять регулярно, чтобы закрепить моторику. В качестве альтернативы менее сложные упражнения можно</w:t>
      </w:r>
      <w:r>
        <w:rPr>
          <w:sz w:val="28"/>
          <w:szCs w:val="28"/>
        </w:rPr>
        <w:t xml:space="preserve"> чередовать более свободно.</w:t>
      </w:r>
    </w:p>
    <w:p w:rsidR="00327B62" w:rsidRDefault="000E1A91">
      <w:pPr>
        <w:rPr>
          <w:sz w:val="28"/>
          <w:szCs w:val="28"/>
        </w:rPr>
      </w:pPr>
      <w:r>
        <w:rPr>
          <w:sz w:val="36"/>
          <w:szCs w:val="36"/>
        </w:rPr>
        <w:t>Разнообразие</w:t>
      </w:r>
      <w:r>
        <w:rPr>
          <w:sz w:val="28"/>
          <w:szCs w:val="28"/>
        </w:rPr>
        <w:t>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Необходимо уделить внимание прикладным анатомическим и биомеханическим особенностям, чтобы выбор упражнений был не просто набором разнообразных упражнений, а скорее целостным, </w:t>
      </w:r>
      <w:proofErr w:type="spellStart"/>
      <w:r>
        <w:rPr>
          <w:sz w:val="28"/>
          <w:szCs w:val="28"/>
        </w:rPr>
        <w:t>интегрированным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тратегия</w:t>
      </w:r>
      <w:proofErr w:type="spellEnd"/>
      <w:r>
        <w:rPr>
          <w:sz w:val="28"/>
          <w:szCs w:val="28"/>
        </w:rPr>
        <w:t xml:space="preserve"> программы </w:t>
      </w:r>
      <w:r>
        <w:rPr>
          <w:sz w:val="28"/>
          <w:szCs w:val="28"/>
        </w:rPr>
        <w:t>должна  быть направленная на всю мускулатуру.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Итог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Новички могут добиться значительного прироста мышечной массы, не тренируясь в непосредственной близости к отказу. По мере того, как человек приобретает тренировочный опыт, потребность в увеличении интенс</w:t>
      </w:r>
      <w:r>
        <w:rPr>
          <w:sz w:val="28"/>
          <w:szCs w:val="28"/>
        </w:rPr>
        <w:t xml:space="preserve">ивности </w:t>
      </w:r>
      <w:proofErr w:type="gramStart"/>
      <w:r>
        <w:rPr>
          <w:sz w:val="28"/>
          <w:szCs w:val="28"/>
        </w:rPr>
        <w:t>усилий</w:t>
      </w:r>
      <w:proofErr w:type="gramEnd"/>
      <w:r>
        <w:rPr>
          <w:sz w:val="28"/>
          <w:szCs w:val="28"/>
        </w:rPr>
        <w:t xml:space="preserve"> кажется, становится все более важным.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Хорошо подготовленным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может быть полезно выполнять несколько подходов до кратковременного мышечного отказа. В таком случая его использование следует применять несколько консервативно, возможно, огран</w:t>
      </w:r>
      <w:r>
        <w:rPr>
          <w:sz w:val="28"/>
          <w:szCs w:val="28"/>
        </w:rPr>
        <w:t>ичивая применение в последнем подходе данного упражнения.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• Ограничить использования тренировки на отказ в основном в </w:t>
      </w:r>
      <w:proofErr w:type="spellStart"/>
      <w:r>
        <w:rPr>
          <w:sz w:val="28"/>
          <w:szCs w:val="28"/>
        </w:rPr>
        <w:t>односуставных</w:t>
      </w:r>
      <w:proofErr w:type="spellEnd"/>
      <w:r>
        <w:rPr>
          <w:sz w:val="28"/>
          <w:szCs w:val="28"/>
        </w:rPr>
        <w:t xml:space="preserve"> движениях и упражнениях на тренажерах.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Упражнения могут помочь управлять соотношением стимул-усталость и, таким образом, уме</w:t>
      </w:r>
      <w:r>
        <w:rPr>
          <w:sz w:val="28"/>
          <w:szCs w:val="28"/>
        </w:rPr>
        <w:t>ньшить потенциальный негативный эффект.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Профилактика для здоровья.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Пожилые спортсмены должны реже использовать тренировки до отказа, чтобы обеспечить адекватное восстановление.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>• Периодическое использование отказов может быть жизнеспособным вариантом, пр</w:t>
      </w:r>
      <w:r>
        <w:rPr>
          <w:sz w:val="28"/>
          <w:szCs w:val="28"/>
        </w:rPr>
        <w:t>и котором очень высокие уровни усилий</w:t>
      </w:r>
    </w:p>
    <w:p w:rsidR="00327B62" w:rsidRDefault="000E1A91">
      <w:pPr>
        <w:rPr>
          <w:sz w:val="28"/>
          <w:szCs w:val="28"/>
        </w:rPr>
      </w:pPr>
      <w:r>
        <w:rPr>
          <w:sz w:val="28"/>
          <w:szCs w:val="28"/>
        </w:rPr>
        <w:t xml:space="preserve">широко используется перед фазой пика, а затем следует </w:t>
      </w:r>
      <w:proofErr w:type="spellStart"/>
      <w:r>
        <w:rPr>
          <w:sz w:val="28"/>
          <w:szCs w:val="28"/>
        </w:rPr>
        <w:t>фазаснижения</w:t>
      </w:r>
      <w:proofErr w:type="spellEnd"/>
      <w:r>
        <w:rPr>
          <w:sz w:val="28"/>
          <w:szCs w:val="28"/>
        </w:rPr>
        <w:t>, включающая низкий уровень усилий.</w:t>
      </w:r>
    </w:p>
    <w:p w:rsidR="00327B62" w:rsidRDefault="000E1A91">
      <w:pPr>
        <w:rPr>
          <w:sz w:val="28"/>
          <w:szCs w:val="28"/>
          <w:lang w:val="en-US"/>
        </w:rPr>
      </w:pPr>
      <w:r>
        <w:rPr>
          <w:rStyle w:val="a5"/>
          <w:sz w:val="28"/>
          <w:szCs w:val="28"/>
        </w:rPr>
        <w:t>file:///C:/Users/Home/Downloads/81-article_text-463-3-10-202108181%</w:t>
      </w:r>
      <w:proofErr w:type="gramStart"/>
      <w:r>
        <w:rPr>
          <w:rStyle w:val="a5"/>
          <w:sz w:val="28"/>
          <w:szCs w:val="28"/>
        </w:rPr>
        <w:t>20(</w:t>
      </w:r>
      <w:proofErr w:type="gramEnd"/>
      <w:r>
        <w:rPr>
          <w:rStyle w:val="a5"/>
          <w:sz w:val="28"/>
          <w:szCs w:val="28"/>
        </w:rPr>
        <w:t>3).pdf</w:t>
      </w:r>
    </w:p>
    <w:p w:rsidR="00327B62" w:rsidRDefault="00327B62">
      <w:pPr>
        <w:rPr>
          <w:sz w:val="28"/>
          <w:szCs w:val="28"/>
          <w:lang w:val="en-US"/>
        </w:rPr>
      </w:pPr>
    </w:p>
    <w:p w:rsidR="00327B62" w:rsidRDefault="00327B62">
      <w:hyperlink r:id="rId6" w:history="1">
        <w:r w:rsidR="000E1A91">
          <w:rPr>
            <w:rStyle w:val="Hyperlink0"/>
          </w:rPr>
          <w:t> </w:t>
        </w:r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Рекомендации по тренировкам с отягощениями для максимального увеличения мышечной гипертрофии в спортивной популяции</w:t>
        </w:r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 xml:space="preserve">: </w:t>
        </w:r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 xml:space="preserve">позиционная позиция </w:t>
        </w:r>
        <w:proofErr w:type="spellStart"/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IUSCA.pdf</w:t>
        </w:r>
        <w:proofErr w:type="spellEnd"/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 </w:t>
        </w:r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(631.31</w:t>
        </w:r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 </w:t>
        </w:r>
        <w:proofErr w:type="spellStart"/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kB</w:t>
        </w:r>
        <w:proofErr w:type="spellEnd"/>
        <w:r w:rsidR="000E1A91">
          <w:rPr>
            <w:rStyle w:val="a6"/>
            <w:rFonts w:ascii="Arial" w:hAnsi="Arial"/>
            <w:color w:val="00FF00"/>
            <w:sz w:val="20"/>
            <w:szCs w:val="20"/>
            <w:u w:color="00FF00"/>
            <w:shd w:val="clear" w:color="auto" w:fill="000000"/>
          </w:rPr>
          <w:t>)</w:t>
        </w:r>
      </w:hyperlink>
    </w:p>
    <w:sectPr w:rsidR="00327B62" w:rsidSect="00327B62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A91" w:rsidRDefault="000E1A91" w:rsidP="00327B62">
      <w:pPr>
        <w:spacing w:after="0" w:line="240" w:lineRule="auto"/>
      </w:pPr>
      <w:r>
        <w:separator/>
      </w:r>
    </w:p>
  </w:endnote>
  <w:endnote w:type="continuationSeparator" w:id="0">
    <w:p w:rsidR="000E1A91" w:rsidRDefault="000E1A91" w:rsidP="0032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62" w:rsidRDefault="00327B6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A91" w:rsidRDefault="000E1A91" w:rsidP="00327B62">
      <w:pPr>
        <w:spacing w:after="0" w:line="240" w:lineRule="auto"/>
      </w:pPr>
      <w:r>
        <w:separator/>
      </w:r>
    </w:p>
  </w:footnote>
  <w:footnote w:type="continuationSeparator" w:id="0">
    <w:p w:rsidR="000E1A91" w:rsidRDefault="000E1A91" w:rsidP="00327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B62" w:rsidRDefault="00327B6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7B62"/>
    <w:rsid w:val="000E1A91"/>
    <w:rsid w:val="00327B62"/>
    <w:rsid w:val="007D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27B62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shd w:val="ni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27B62"/>
    <w:rPr>
      <w:u w:val="single"/>
    </w:rPr>
  </w:style>
  <w:style w:type="table" w:customStyle="1" w:styleId="TableNormal">
    <w:name w:val="Table Normal"/>
    <w:rsid w:val="00327B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327B62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character" w:customStyle="1" w:styleId="a5">
    <w:name w:val="Ссылка"/>
    <w:rsid w:val="00327B62"/>
    <w:rPr>
      <w:outline w:val="0"/>
      <w:color w:val="0000FF"/>
      <w:u w:val="single" w:color="0000FF"/>
      <w:lang w:val="en-US"/>
    </w:rPr>
  </w:style>
  <w:style w:type="character" w:customStyle="1" w:styleId="a6">
    <w:name w:val="Нет"/>
    <w:rsid w:val="00327B62"/>
  </w:style>
  <w:style w:type="character" w:customStyle="1" w:styleId="Hyperlink0">
    <w:name w:val="Hyperlink.0"/>
    <w:basedOn w:val="a6"/>
    <w:rsid w:val="00327B62"/>
    <w:rPr>
      <w:rFonts w:ascii="Arial" w:eastAsia="Arial" w:hAnsi="Arial" w:cs="Arial"/>
      <w:outline w:val="0"/>
      <w:color w:val="00FF00"/>
      <w:sz w:val="20"/>
      <w:szCs w:val="20"/>
      <w:u w:color="00FF00"/>
      <w:shd w:val="clear" w:color="auto" w:fill="00000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it-ex.ru/filemanager/download/1268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736</Words>
  <Characters>4200</Characters>
  <Application>Microsoft Office Word</Application>
  <DocSecurity>0</DocSecurity>
  <Lines>35</Lines>
  <Paragraphs>9</Paragraphs>
  <ScaleCrop>false</ScaleCrop>
  <Company>Microsoft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</cp:lastModifiedBy>
  <cp:revision>3</cp:revision>
  <dcterms:created xsi:type="dcterms:W3CDTF">2022-10-27T19:57:00Z</dcterms:created>
  <dcterms:modified xsi:type="dcterms:W3CDTF">2022-10-27T19:58:00Z</dcterms:modified>
</cp:coreProperties>
</file>